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3CE0" w:rsidRDefault="00A32E20" w:rsidP="000C3CE0">
      <w:pPr>
        <w:pStyle w:val="berschrift0"/>
      </w:pPr>
      <w:bookmarkStart w:id="0" w:name="_Toc474960039"/>
      <w:proofErr w:type="spellStart"/>
      <w:r>
        <w:t>Criminal</w:t>
      </w:r>
      <w:proofErr w:type="spellEnd"/>
      <w:r>
        <w:t xml:space="preserve"> </w:t>
      </w:r>
      <w:proofErr w:type="spellStart"/>
      <w:r>
        <w:t>Procedure</w:t>
      </w:r>
      <w:proofErr w:type="spellEnd"/>
      <w:r w:rsidR="0057009D">
        <w:t xml:space="preserve"> </w:t>
      </w:r>
      <w:r w:rsidR="0057009D" w:rsidRPr="0057009D">
        <w:rPr>
          <w:color w:val="943634" w:themeColor="accent2" w:themeShade="BF"/>
        </w:rPr>
        <w:t>- DRAFT</w:t>
      </w:r>
    </w:p>
    <w:bookmarkEnd w:id="0"/>
    <w:p w:rsidR="002D2990" w:rsidRPr="00136D7F" w:rsidRDefault="002B34F2" w:rsidP="00EC675E">
      <w:pPr>
        <w:pStyle w:val="berschrift1"/>
        <w:rPr>
          <w:lang w:val="en-GB"/>
        </w:rPr>
      </w:pPr>
      <w:r>
        <w:rPr>
          <w:lang w:val="en-GB"/>
        </w:rPr>
        <w:t>Federal Cod</w:t>
      </w:r>
      <w:r w:rsidR="008F79BC">
        <w:rPr>
          <w:lang w:val="en-GB"/>
        </w:rPr>
        <w:t>e of Criminal</w:t>
      </w:r>
      <w:r w:rsidR="00751346" w:rsidRPr="00136D7F">
        <w:rPr>
          <w:lang w:val="en-GB"/>
        </w:rPr>
        <w:t xml:space="preserve"> </w:t>
      </w:r>
      <w:r w:rsidR="00EE6801">
        <w:rPr>
          <w:lang w:val="en-GB"/>
        </w:rPr>
        <w:t>Procedure</w:t>
      </w:r>
    </w:p>
    <w:p w:rsidR="003354FA" w:rsidRPr="009878A4" w:rsidRDefault="003354FA" w:rsidP="003354FA">
      <w:pPr>
        <w:pStyle w:val="berschrift2"/>
      </w:pPr>
      <w:r>
        <w:t>Constitutional Framework</w:t>
      </w:r>
    </w:p>
    <w:p w:rsidR="00BA0EFA" w:rsidRDefault="00EE6801" w:rsidP="003354FA">
      <w:pPr>
        <w:rPr>
          <w:lang w:val="en-GB"/>
        </w:rPr>
      </w:pPr>
      <w:r>
        <w:rPr>
          <w:lang w:val="en-GB"/>
        </w:rPr>
        <w:t xml:space="preserve">Switzerland is a federal republic. </w:t>
      </w:r>
      <w:r w:rsidRPr="00EE6801">
        <w:rPr>
          <w:lang w:val="en-GB"/>
        </w:rPr>
        <w:t xml:space="preserve">The </w:t>
      </w:r>
      <w:r w:rsidR="008246F0">
        <w:rPr>
          <w:lang w:val="en-GB"/>
        </w:rPr>
        <w:t>canton</w:t>
      </w:r>
      <w:r w:rsidRPr="00EE6801">
        <w:rPr>
          <w:lang w:val="en-GB"/>
        </w:rPr>
        <w:t>s exercise all rights that are not vest</w:t>
      </w:r>
      <w:r>
        <w:rPr>
          <w:lang w:val="en-GB"/>
        </w:rPr>
        <w:t>ed in the Confederation (Article 3 Const.)</w:t>
      </w:r>
      <w:r w:rsidRPr="00EE6801">
        <w:rPr>
          <w:lang w:val="en-GB"/>
        </w:rPr>
        <w:t>.</w:t>
      </w:r>
      <w:r>
        <w:rPr>
          <w:lang w:val="en-GB"/>
        </w:rPr>
        <w:t xml:space="preserve"> </w:t>
      </w:r>
      <w:r w:rsidR="00DA5AB5">
        <w:rPr>
          <w:lang w:val="en-GB"/>
        </w:rPr>
        <w:t>C</w:t>
      </w:r>
      <w:r w:rsidR="009418D7">
        <w:rPr>
          <w:lang w:val="en-GB"/>
        </w:rPr>
        <w:t xml:space="preserve">riminal law and criminal procedure </w:t>
      </w:r>
      <w:proofErr w:type="gramStart"/>
      <w:r w:rsidR="00DA5AB5">
        <w:rPr>
          <w:lang w:val="en-GB"/>
        </w:rPr>
        <w:t>have</w:t>
      </w:r>
      <w:proofErr w:type="gramEnd"/>
      <w:r w:rsidR="00DA5AB5">
        <w:rPr>
          <w:lang w:val="en-GB"/>
        </w:rPr>
        <w:t xml:space="preserve"> trad</w:t>
      </w:r>
      <w:r w:rsidR="00DA5AB5">
        <w:rPr>
          <w:lang w:val="en-GB"/>
        </w:rPr>
        <w:t>i</w:t>
      </w:r>
      <w:r w:rsidR="00DA5AB5">
        <w:rPr>
          <w:lang w:val="en-GB"/>
        </w:rPr>
        <w:t xml:space="preserve">tionally been a pivotal legislative domain of the </w:t>
      </w:r>
      <w:r w:rsidR="008246F0">
        <w:rPr>
          <w:lang w:val="en-GB"/>
        </w:rPr>
        <w:t>canton</w:t>
      </w:r>
      <w:r w:rsidR="00DA5AB5">
        <w:rPr>
          <w:lang w:val="en-GB"/>
        </w:rPr>
        <w:t>s.</w:t>
      </w:r>
      <w:r w:rsidR="000821BB">
        <w:rPr>
          <w:lang w:val="en-GB"/>
        </w:rPr>
        <w:t xml:space="preserve"> Neither the Constitution of 1848</w:t>
      </w:r>
      <w:r w:rsidR="00DA5AB5">
        <w:rPr>
          <w:lang w:val="en-GB"/>
        </w:rPr>
        <w:t xml:space="preserve"> </w:t>
      </w:r>
      <w:r w:rsidR="000821BB">
        <w:rPr>
          <w:lang w:val="en-GB"/>
        </w:rPr>
        <w:t>nor the one of 1874 provided for</w:t>
      </w:r>
      <w:r w:rsidR="00112425">
        <w:rPr>
          <w:lang w:val="en-GB"/>
        </w:rPr>
        <w:t xml:space="preserve"> centralized legislative powers. </w:t>
      </w:r>
      <w:r w:rsidR="001E7C21">
        <w:rPr>
          <w:lang w:val="en-GB"/>
        </w:rPr>
        <w:t>Towards the end of the 19</w:t>
      </w:r>
      <w:r w:rsidR="001E7C21" w:rsidRPr="001E7C21">
        <w:rPr>
          <w:vertAlign w:val="superscript"/>
          <w:lang w:val="en-GB"/>
        </w:rPr>
        <w:t>th</w:t>
      </w:r>
      <w:r w:rsidR="001E7C21">
        <w:rPr>
          <w:lang w:val="en-GB"/>
        </w:rPr>
        <w:t xml:space="preserve"> century however pressure mounted to draw up a criminal code for all of Switzerland</w:t>
      </w:r>
      <w:r w:rsidR="003354FA">
        <w:rPr>
          <w:lang w:val="en-GB"/>
        </w:rPr>
        <w:t>. On 13 November 1898 the</w:t>
      </w:r>
      <w:r w:rsidR="003354FA" w:rsidRPr="003354FA">
        <w:rPr>
          <w:lang w:val="en-GB"/>
        </w:rPr>
        <w:t xml:space="preserve"> Confederation </w:t>
      </w:r>
      <w:r w:rsidR="003354FA">
        <w:rPr>
          <w:lang w:val="en-GB"/>
        </w:rPr>
        <w:t xml:space="preserve">got </w:t>
      </w:r>
      <w:r w:rsidR="003354FA" w:rsidRPr="003354FA">
        <w:rPr>
          <w:lang w:val="en-GB"/>
        </w:rPr>
        <w:t>en</w:t>
      </w:r>
      <w:r w:rsidR="00B37183">
        <w:rPr>
          <w:lang w:val="en-GB"/>
        </w:rPr>
        <w:t>title</w:t>
      </w:r>
      <w:r w:rsidR="003354FA" w:rsidRPr="003354FA">
        <w:rPr>
          <w:lang w:val="en-GB"/>
        </w:rPr>
        <w:t xml:space="preserve">d to legislate in the field of </w:t>
      </w:r>
      <w:r w:rsidR="006C0575">
        <w:rPr>
          <w:lang w:val="en-GB"/>
        </w:rPr>
        <w:t xml:space="preserve">substantive </w:t>
      </w:r>
      <w:r w:rsidR="003354FA" w:rsidRPr="003354FA">
        <w:rPr>
          <w:lang w:val="en-GB"/>
        </w:rPr>
        <w:t>criminal law.</w:t>
      </w:r>
      <w:r w:rsidR="003354FA">
        <w:rPr>
          <w:rStyle w:val="Funotenzeichen"/>
          <w:lang w:val="en-GB"/>
        </w:rPr>
        <w:footnoteReference w:id="1"/>
      </w:r>
      <w:r w:rsidR="003354FA">
        <w:rPr>
          <w:lang w:val="en-GB"/>
        </w:rPr>
        <w:t xml:space="preserve"> </w:t>
      </w:r>
    </w:p>
    <w:p w:rsidR="000854BE" w:rsidRDefault="00BA0EFA" w:rsidP="0052501E">
      <w:pPr>
        <w:rPr>
          <w:lang w:val="en-GB"/>
        </w:rPr>
      </w:pPr>
      <w:r>
        <w:rPr>
          <w:lang w:val="en-GB"/>
        </w:rPr>
        <w:t xml:space="preserve">It would take another </w:t>
      </w:r>
      <w:r w:rsidR="00B37183">
        <w:rPr>
          <w:lang w:val="en-GB"/>
        </w:rPr>
        <w:t>102</w:t>
      </w:r>
      <w:r w:rsidR="00EC23BB">
        <w:rPr>
          <w:lang w:val="en-GB"/>
        </w:rPr>
        <w:t xml:space="preserve"> years</w:t>
      </w:r>
      <w:r w:rsidR="0052501E">
        <w:rPr>
          <w:lang w:val="en-GB"/>
        </w:rPr>
        <w:t xml:space="preserve"> until</w:t>
      </w:r>
      <w:r w:rsidR="00BB1005">
        <w:rPr>
          <w:lang w:val="en-GB"/>
        </w:rPr>
        <w:t xml:space="preserve"> </w:t>
      </w:r>
      <w:r w:rsidR="0052501E">
        <w:rPr>
          <w:lang w:val="en-GB"/>
        </w:rPr>
        <w:t xml:space="preserve">the </w:t>
      </w:r>
      <w:r w:rsidR="0052501E" w:rsidRPr="0007493E">
        <w:rPr>
          <w:lang w:val="en-GB"/>
        </w:rPr>
        <w:t xml:space="preserve">Confederation </w:t>
      </w:r>
      <w:r w:rsidR="0052501E">
        <w:rPr>
          <w:lang w:val="en-GB"/>
        </w:rPr>
        <w:t xml:space="preserve">finally obtained the power to legislate in the field of </w:t>
      </w:r>
      <w:r w:rsidR="0052501E" w:rsidRPr="00233B2B">
        <w:rPr>
          <w:i/>
          <w:lang w:val="en-GB"/>
        </w:rPr>
        <w:t>criminal procedure</w:t>
      </w:r>
      <w:r w:rsidR="0052501E" w:rsidRPr="0007493E">
        <w:rPr>
          <w:lang w:val="en-GB"/>
        </w:rPr>
        <w:t>.</w:t>
      </w:r>
      <w:r w:rsidR="0052501E">
        <w:rPr>
          <w:lang w:val="en-GB"/>
        </w:rPr>
        <w:t xml:space="preserve"> </w:t>
      </w:r>
      <w:r w:rsidR="00BB1005">
        <w:rPr>
          <w:lang w:val="en-GB"/>
        </w:rPr>
        <w:t>T</w:t>
      </w:r>
      <w:r w:rsidR="0052501E">
        <w:rPr>
          <w:lang w:val="en-GB"/>
        </w:rPr>
        <w:t>hroughout the 20</w:t>
      </w:r>
      <w:r w:rsidR="0052501E" w:rsidRPr="006C0575">
        <w:rPr>
          <w:vertAlign w:val="superscript"/>
          <w:lang w:val="en-GB"/>
        </w:rPr>
        <w:t>th</w:t>
      </w:r>
      <w:r w:rsidR="0052501E">
        <w:rPr>
          <w:lang w:val="en-GB"/>
        </w:rPr>
        <w:t xml:space="preserve"> century there were more than 50 different </w:t>
      </w:r>
      <w:r w:rsidR="00E44253">
        <w:rPr>
          <w:lang w:val="en-GB"/>
        </w:rPr>
        <w:t xml:space="preserve">codes of </w:t>
      </w:r>
      <w:r w:rsidR="0052501E">
        <w:rPr>
          <w:lang w:val="en-GB"/>
        </w:rPr>
        <w:t>criminal procedure applicable in Switzerland: 26 ca</w:t>
      </w:r>
      <w:r w:rsidR="0052501E">
        <w:rPr>
          <w:lang w:val="en-GB"/>
        </w:rPr>
        <w:t>n</w:t>
      </w:r>
      <w:r w:rsidR="0052501E">
        <w:rPr>
          <w:lang w:val="en-GB"/>
        </w:rPr>
        <w:t xml:space="preserve">tonal </w:t>
      </w:r>
      <w:r w:rsidR="00E44253">
        <w:rPr>
          <w:lang w:val="en-GB"/>
        </w:rPr>
        <w:t xml:space="preserve">codes of </w:t>
      </w:r>
      <w:r w:rsidR="0052501E">
        <w:rPr>
          <w:lang w:val="en-GB"/>
        </w:rPr>
        <w:t>criminal procedure, 26 cantonal regulations on Juvenile Justice, the pr</w:t>
      </w:r>
      <w:r w:rsidR="0052501E">
        <w:rPr>
          <w:lang w:val="en-GB"/>
        </w:rPr>
        <w:t>o</w:t>
      </w:r>
      <w:r w:rsidR="0052501E">
        <w:rPr>
          <w:lang w:val="en-GB"/>
        </w:rPr>
        <w:t>cedural code on Federal Criminal Justice (1934), the administrative criminal procedure code (1974) and the criminal procedure code of the Swiss Military (1979).</w:t>
      </w:r>
      <w:r w:rsidR="0052501E" w:rsidRPr="009751AF">
        <w:rPr>
          <w:lang w:val="en-GB"/>
        </w:rPr>
        <w:t xml:space="preserve"> </w:t>
      </w:r>
      <w:r w:rsidR="000E56B4">
        <w:rPr>
          <w:lang w:val="en-GB"/>
        </w:rPr>
        <w:t xml:space="preserve">This variety of procedural rules proved to be </w:t>
      </w:r>
      <w:r w:rsidR="00B37183">
        <w:rPr>
          <w:lang w:val="en-GB"/>
        </w:rPr>
        <w:t>extremely</w:t>
      </w:r>
      <w:r w:rsidR="000E56B4">
        <w:rPr>
          <w:lang w:val="en-GB"/>
        </w:rPr>
        <w:t xml:space="preserve"> inefficient. It made the prosecution of inte</w:t>
      </w:r>
      <w:r w:rsidR="000E56B4">
        <w:rPr>
          <w:lang w:val="en-GB"/>
        </w:rPr>
        <w:t>r</w:t>
      </w:r>
      <w:r w:rsidR="00DF53FD">
        <w:rPr>
          <w:lang w:val="en-GB"/>
        </w:rPr>
        <w:t>state</w:t>
      </w:r>
      <w:r w:rsidR="000E56B4">
        <w:rPr>
          <w:lang w:val="en-GB"/>
        </w:rPr>
        <w:t xml:space="preserve"> and transnational (organized) crime </w:t>
      </w:r>
      <w:r w:rsidR="00DF53FD">
        <w:rPr>
          <w:lang w:val="en-GB"/>
        </w:rPr>
        <w:t>much more difficult</w:t>
      </w:r>
      <w:r w:rsidR="000E56B4">
        <w:rPr>
          <w:lang w:val="en-GB"/>
        </w:rPr>
        <w:t xml:space="preserve">. </w:t>
      </w:r>
      <w:r w:rsidR="00DF53FD">
        <w:rPr>
          <w:lang w:val="en-GB"/>
        </w:rPr>
        <w:t>M</w:t>
      </w:r>
      <w:r w:rsidR="000E56B4">
        <w:rPr>
          <w:lang w:val="en-GB"/>
        </w:rPr>
        <w:t>any of the existing pr</w:t>
      </w:r>
      <w:r w:rsidR="000E56B4">
        <w:rPr>
          <w:lang w:val="en-GB"/>
        </w:rPr>
        <w:t>o</w:t>
      </w:r>
      <w:r w:rsidR="000E56B4">
        <w:rPr>
          <w:lang w:val="en-GB"/>
        </w:rPr>
        <w:t xml:space="preserve">cedural codes stood </w:t>
      </w:r>
      <w:r w:rsidR="00B37183">
        <w:rPr>
          <w:lang w:val="en-GB"/>
        </w:rPr>
        <w:t xml:space="preserve">increasingly at </w:t>
      </w:r>
      <w:r w:rsidR="000E56B4">
        <w:rPr>
          <w:lang w:val="en-GB"/>
        </w:rPr>
        <w:t xml:space="preserve">odds with the jurisdiction of the ECtHR and the Swiss Federal Supreme Court. At the turn of the millennium it was clear to </w:t>
      </w:r>
      <w:r w:rsidR="00BB1005">
        <w:rPr>
          <w:lang w:val="en-GB"/>
        </w:rPr>
        <w:t>everyone that the procedural law needed to be standardized on a national level. The reform of the Swiss Justice System was put to the popular vote and, on 12 March</w:t>
      </w:r>
      <w:r w:rsidR="003D79BC">
        <w:rPr>
          <w:lang w:val="en-GB"/>
        </w:rPr>
        <w:t xml:space="preserve"> 2000, approved in a landslide.</w:t>
      </w:r>
      <w:r w:rsidR="007E73B3">
        <w:rPr>
          <w:rStyle w:val="Funotenzeichen"/>
          <w:lang w:val="en-GB"/>
        </w:rPr>
        <w:footnoteReference w:id="2"/>
      </w:r>
      <w:r w:rsidR="003D79BC">
        <w:rPr>
          <w:lang w:val="en-GB"/>
        </w:rPr>
        <w:t xml:space="preserve"> The way was clear to draft Swiss criminal and civil procedure codes.</w:t>
      </w:r>
    </w:p>
    <w:p w:rsidR="000E56B4" w:rsidRDefault="000E56B4" w:rsidP="0030415D">
      <w:pPr>
        <w:rPr>
          <w:lang w:val="en-GB"/>
        </w:rPr>
      </w:pPr>
      <w:r>
        <w:rPr>
          <w:lang w:val="en-GB"/>
        </w:rPr>
        <w:t xml:space="preserve">Up to this day the </w:t>
      </w:r>
      <w:r w:rsidR="008246F0">
        <w:rPr>
          <w:lang w:val="en-GB"/>
        </w:rPr>
        <w:t>canton</w:t>
      </w:r>
      <w:r w:rsidRPr="00486108">
        <w:rPr>
          <w:lang w:val="en-GB"/>
        </w:rPr>
        <w:t xml:space="preserve">s </w:t>
      </w:r>
      <w:r>
        <w:rPr>
          <w:lang w:val="en-GB"/>
        </w:rPr>
        <w:t xml:space="preserve">remain </w:t>
      </w:r>
      <w:r w:rsidRPr="00486108">
        <w:rPr>
          <w:lang w:val="en-GB"/>
        </w:rPr>
        <w:t xml:space="preserve">responsible for </w:t>
      </w:r>
      <w:r>
        <w:rPr>
          <w:lang w:val="en-GB"/>
        </w:rPr>
        <w:t xml:space="preserve">three domains: </w:t>
      </w:r>
      <w:r w:rsidRPr="00486108">
        <w:rPr>
          <w:lang w:val="en-GB"/>
        </w:rPr>
        <w:t xml:space="preserve">the </w:t>
      </w:r>
      <w:r w:rsidRPr="00486108">
        <w:rPr>
          <w:i/>
          <w:lang w:val="en-GB"/>
        </w:rPr>
        <w:t>organisation</w:t>
      </w:r>
      <w:r w:rsidRPr="00486108">
        <w:rPr>
          <w:lang w:val="en-GB"/>
        </w:rPr>
        <w:t xml:space="preserve"> of the courts, the </w:t>
      </w:r>
      <w:r w:rsidRPr="00B37183">
        <w:rPr>
          <w:i/>
          <w:lang w:val="en-GB"/>
        </w:rPr>
        <w:t>administration</w:t>
      </w:r>
      <w:r w:rsidRPr="00486108">
        <w:rPr>
          <w:lang w:val="en-GB"/>
        </w:rPr>
        <w:t xml:space="preserve"> of </w:t>
      </w:r>
      <w:r w:rsidRPr="00B37183">
        <w:rPr>
          <w:lang w:val="en-GB"/>
        </w:rPr>
        <w:t>justice in criminal cases</w:t>
      </w:r>
      <w:r w:rsidRPr="00486108">
        <w:rPr>
          <w:lang w:val="en-GB"/>
        </w:rPr>
        <w:t xml:space="preserve"> </w:t>
      </w:r>
      <w:r>
        <w:rPr>
          <w:lang w:val="en-GB"/>
        </w:rPr>
        <w:t>and</w:t>
      </w:r>
      <w:r w:rsidRPr="00486108">
        <w:rPr>
          <w:lang w:val="en-GB"/>
        </w:rPr>
        <w:t xml:space="preserve"> the </w:t>
      </w:r>
      <w:r w:rsidRPr="00486108">
        <w:rPr>
          <w:i/>
          <w:lang w:val="en-GB"/>
        </w:rPr>
        <w:t>execution</w:t>
      </w:r>
      <w:r w:rsidRPr="00486108">
        <w:rPr>
          <w:lang w:val="en-GB"/>
        </w:rPr>
        <w:t xml:space="preserve"> of </w:t>
      </w:r>
      <w:r w:rsidR="000149CE">
        <w:rPr>
          <w:lang w:val="en-GB"/>
        </w:rPr>
        <w:t>sentences</w:t>
      </w:r>
      <w:r w:rsidRPr="00486108">
        <w:rPr>
          <w:lang w:val="en-GB"/>
        </w:rPr>
        <w:t xml:space="preserve"> and measures</w:t>
      </w:r>
      <w:r>
        <w:rPr>
          <w:lang w:val="en-GB"/>
        </w:rPr>
        <w:t xml:space="preserve"> (Article 123 II Const.): (1) Cantons can set up their own court system. They can for example decide whether they want </w:t>
      </w:r>
      <w:r w:rsidRPr="00486108">
        <w:rPr>
          <w:i/>
          <w:lang w:val="en-GB"/>
        </w:rPr>
        <w:t>district</w:t>
      </w:r>
      <w:r>
        <w:rPr>
          <w:lang w:val="en-GB"/>
        </w:rPr>
        <w:t xml:space="preserve"> courts settling criminal and civil ca</w:t>
      </w:r>
      <w:r>
        <w:rPr>
          <w:lang w:val="en-GB"/>
        </w:rPr>
        <w:t>s</w:t>
      </w:r>
      <w:r>
        <w:rPr>
          <w:lang w:val="en-GB"/>
        </w:rPr>
        <w:t xml:space="preserve">es for a specific area </w:t>
      </w:r>
      <w:r w:rsidR="006C3904">
        <w:rPr>
          <w:lang w:val="en-GB"/>
        </w:rPr>
        <w:t xml:space="preserve">(Zürich) </w:t>
      </w:r>
      <w:r>
        <w:rPr>
          <w:lang w:val="en-GB"/>
        </w:rPr>
        <w:t xml:space="preserve">or a </w:t>
      </w:r>
      <w:r w:rsidRPr="00486108">
        <w:rPr>
          <w:i/>
          <w:lang w:val="en-GB"/>
        </w:rPr>
        <w:t>cantonal</w:t>
      </w:r>
      <w:r>
        <w:rPr>
          <w:lang w:val="en-GB"/>
        </w:rPr>
        <w:t xml:space="preserve"> criminal court with an exclusive jurisdiction in criminal matters</w:t>
      </w:r>
      <w:r w:rsidR="006C3904">
        <w:rPr>
          <w:lang w:val="en-GB"/>
        </w:rPr>
        <w:t xml:space="preserve"> (Lucerne, Basel)</w:t>
      </w:r>
      <w:r>
        <w:rPr>
          <w:lang w:val="en-GB"/>
        </w:rPr>
        <w:t>. They can set up rules on the eligibility of judges</w:t>
      </w:r>
      <w:r w:rsidR="0030415D">
        <w:rPr>
          <w:lang w:val="en-GB"/>
        </w:rPr>
        <w:t>. Federal law does not preclude lay judges.</w:t>
      </w:r>
      <w:r w:rsidR="0030415D">
        <w:rPr>
          <w:rStyle w:val="Funotenzeichen"/>
          <w:lang w:val="en-GB"/>
        </w:rPr>
        <w:footnoteReference w:id="3"/>
      </w:r>
      <w:r w:rsidR="0030415D">
        <w:rPr>
          <w:lang w:val="en-GB"/>
        </w:rPr>
        <w:t xml:space="preserve"> Zürich has recently banned </w:t>
      </w:r>
      <w:proofErr w:type="gramStart"/>
      <w:r w:rsidR="0030415D">
        <w:rPr>
          <w:lang w:val="en-GB"/>
        </w:rPr>
        <w:t>them,</w:t>
      </w:r>
      <w:proofErr w:type="gramEnd"/>
      <w:r w:rsidR="0030415D">
        <w:rPr>
          <w:rStyle w:val="Funotenzeichen"/>
          <w:lang w:val="en-GB"/>
        </w:rPr>
        <w:footnoteReference w:id="4"/>
      </w:r>
      <w:r w:rsidR="0030415D">
        <w:rPr>
          <w:lang w:val="en-GB"/>
        </w:rPr>
        <w:t xml:space="preserve"> many</w:t>
      </w:r>
      <w:r w:rsidR="00DD56FF">
        <w:rPr>
          <w:lang w:val="en-GB"/>
        </w:rPr>
        <w:t xml:space="preserve"> ot</w:t>
      </w:r>
      <w:r w:rsidR="00DD56FF">
        <w:rPr>
          <w:lang w:val="en-GB"/>
        </w:rPr>
        <w:t>h</w:t>
      </w:r>
      <w:r w:rsidR="00DD56FF">
        <w:rPr>
          <w:lang w:val="en-GB"/>
        </w:rPr>
        <w:t>er</w:t>
      </w:r>
      <w:r w:rsidR="0030415D">
        <w:rPr>
          <w:lang w:val="en-GB"/>
        </w:rPr>
        <w:t xml:space="preserve"> </w:t>
      </w:r>
      <w:r w:rsidR="008246F0">
        <w:rPr>
          <w:lang w:val="en-GB"/>
        </w:rPr>
        <w:t>canton</w:t>
      </w:r>
      <w:r w:rsidR="00ED51E3">
        <w:rPr>
          <w:lang w:val="en-GB"/>
        </w:rPr>
        <w:t xml:space="preserve">s </w:t>
      </w:r>
      <w:r w:rsidR="0030415D">
        <w:rPr>
          <w:lang w:val="en-GB"/>
        </w:rPr>
        <w:t xml:space="preserve">still </w:t>
      </w:r>
      <w:r w:rsidR="00ED51E3">
        <w:rPr>
          <w:lang w:val="en-GB"/>
        </w:rPr>
        <w:t xml:space="preserve">allow </w:t>
      </w:r>
      <w:r w:rsidR="0030415D">
        <w:rPr>
          <w:lang w:val="en-GB"/>
        </w:rPr>
        <w:t>laymen</w:t>
      </w:r>
      <w:r w:rsidR="00ED51E3">
        <w:rPr>
          <w:lang w:val="en-GB"/>
        </w:rPr>
        <w:t xml:space="preserve"> </w:t>
      </w:r>
      <w:r w:rsidR="0030415D">
        <w:rPr>
          <w:lang w:val="en-GB"/>
        </w:rPr>
        <w:t xml:space="preserve">on the bench. </w:t>
      </w:r>
      <w:r w:rsidR="00B37183">
        <w:rPr>
          <w:lang w:val="en-GB"/>
        </w:rPr>
        <w:t>The</w:t>
      </w:r>
      <w:r w:rsidR="00DD56FF">
        <w:rPr>
          <w:lang w:val="en-GB"/>
        </w:rPr>
        <w:t xml:space="preserve"> federal rules on the main hearings at court </w:t>
      </w:r>
      <w:r w:rsidR="00B37183">
        <w:rPr>
          <w:lang w:val="en-GB"/>
        </w:rPr>
        <w:t>do not contain</w:t>
      </w:r>
      <w:r w:rsidR="00D763DC">
        <w:rPr>
          <w:lang w:val="en-GB"/>
        </w:rPr>
        <w:t xml:space="preserve"> provisions on jury selection and/or instruction. Trial by jury, which used to be quite widespread, is therefore virtually </w:t>
      </w:r>
      <w:r w:rsidR="00DD56FF">
        <w:rPr>
          <w:lang w:val="en-GB"/>
        </w:rPr>
        <w:t>exclude</w:t>
      </w:r>
      <w:r w:rsidR="00D763DC">
        <w:rPr>
          <w:lang w:val="en-GB"/>
        </w:rPr>
        <w:t>d today.</w:t>
      </w:r>
      <w:r w:rsidR="00DD56FF">
        <w:rPr>
          <w:lang w:val="en-GB"/>
        </w:rPr>
        <w:t xml:space="preserve"> </w:t>
      </w:r>
      <w:r w:rsidR="00D763DC">
        <w:rPr>
          <w:lang w:val="en-GB"/>
        </w:rPr>
        <w:t xml:space="preserve">Nevertheless, the </w:t>
      </w:r>
      <w:r w:rsidR="00DD56FF">
        <w:rPr>
          <w:lang w:val="en-GB"/>
        </w:rPr>
        <w:lastRenderedPageBreak/>
        <w:t>Canton of Ticino provides jury trials up to this day.</w:t>
      </w:r>
      <w:r w:rsidR="00DD56FF">
        <w:rPr>
          <w:rStyle w:val="Funotenzeichen"/>
          <w:lang w:val="en-GB"/>
        </w:rPr>
        <w:footnoteReference w:id="5"/>
      </w:r>
      <w:r w:rsidR="00DD56FF">
        <w:rPr>
          <w:lang w:val="en-GB"/>
        </w:rPr>
        <w:t xml:space="preserve"> </w:t>
      </w:r>
      <w:r w:rsidR="002B4F41">
        <w:rPr>
          <w:lang w:val="en-GB"/>
        </w:rPr>
        <w:t>The cantons can decide whether they want to allow dissenting opinions to be published.</w:t>
      </w:r>
      <w:r w:rsidR="002B4F41">
        <w:rPr>
          <w:rStyle w:val="Funotenzeichen"/>
          <w:lang w:val="en-GB"/>
        </w:rPr>
        <w:footnoteReference w:id="6"/>
      </w:r>
      <w:r w:rsidR="002B4F41">
        <w:rPr>
          <w:lang w:val="en-GB"/>
        </w:rPr>
        <w:t xml:space="preserve"> </w:t>
      </w:r>
      <w:r>
        <w:rPr>
          <w:lang w:val="en-GB"/>
        </w:rPr>
        <w:t>(2) The administration of cri</w:t>
      </w:r>
      <w:r>
        <w:rPr>
          <w:lang w:val="en-GB"/>
        </w:rPr>
        <w:t>m</w:t>
      </w:r>
      <w:r>
        <w:rPr>
          <w:lang w:val="en-GB"/>
        </w:rPr>
        <w:t xml:space="preserve">inal justice lies in the hands of the </w:t>
      </w:r>
      <w:r w:rsidR="008246F0">
        <w:rPr>
          <w:lang w:val="en-GB"/>
        </w:rPr>
        <w:t>canton</w:t>
      </w:r>
      <w:r>
        <w:rPr>
          <w:lang w:val="en-GB"/>
        </w:rPr>
        <w:t xml:space="preserve">s: Although the Swiss Criminal Code of 21 December 1937 is an act of the </w:t>
      </w:r>
      <w:r w:rsidR="003D79BC">
        <w:rPr>
          <w:i/>
          <w:lang w:val="en-GB"/>
        </w:rPr>
        <w:t>f</w:t>
      </w:r>
      <w:r w:rsidRPr="00AE5558">
        <w:rPr>
          <w:i/>
          <w:lang w:val="en-GB"/>
        </w:rPr>
        <w:t>ederal</w:t>
      </w:r>
      <w:r w:rsidR="003D79BC">
        <w:rPr>
          <w:lang w:val="en-GB"/>
        </w:rPr>
        <w:t xml:space="preserve"> p</w:t>
      </w:r>
      <w:r>
        <w:rPr>
          <w:lang w:val="en-GB"/>
        </w:rPr>
        <w:t xml:space="preserve">arliament it is administered by </w:t>
      </w:r>
      <w:r w:rsidRPr="00AE5558">
        <w:rPr>
          <w:i/>
          <w:lang w:val="en-GB"/>
        </w:rPr>
        <w:t>cantonal</w:t>
      </w:r>
      <w:r>
        <w:rPr>
          <w:lang w:val="en-GB"/>
        </w:rPr>
        <w:t xml:space="preserve"> courts. There are only a handful of very serious crimes</w:t>
      </w:r>
      <w:r w:rsidR="00EC16C2">
        <w:rPr>
          <w:rStyle w:val="Funotenzeichen"/>
          <w:lang w:val="en-GB"/>
        </w:rPr>
        <w:footnoteReference w:id="7"/>
      </w:r>
      <w:r>
        <w:rPr>
          <w:lang w:val="en-GB"/>
        </w:rPr>
        <w:t xml:space="preserve"> against national interests </w:t>
      </w:r>
      <w:r w:rsidR="00EC16C2">
        <w:rPr>
          <w:lang w:val="en-GB"/>
        </w:rPr>
        <w:t xml:space="preserve">prosecuted by the Attorney General of Switzerland and </w:t>
      </w:r>
      <w:r>
        <w:rPr>
          <w:lang w:val="en-GB"/>
        </w:rPr>
        <w:t xml:space="preserve">tried by the Federal Criminal Court in </w:t>
      </w:r>
      <w:proofErr w:type="spellStart"/>
      <w:r>
        <w:rPr>
          <w:lang w:val="en-GB"/>
        </w:rPr>
        <w:t>Belli</w:t>
      </w:r>
      <w:r>
        <w:rPr>
          <w:lang w:val="en-GB"/>
        </w:rPr>
        <w:t>n</w:t>
      </w:r>
      <w:r>
        <w:rPr>
          <w:lang w:val="en-GB"/>
        </w:rPr>
        <w:t>zona</w:t>
      </w:r>
      <w:proofErr w:type="spellEnd"/>
      <w:r>
        <w:rPr>
          <w:lang w:val="en-GB"/>
        </w:rPr>
        <w:t xml:space="preserve">/TI. (3) </w:t>
      </w:r>
      <w:r w:rsidR="003D79BC">
        <w:rPr>
          <w:lang w:val="en-GB"/>
        </w:rPr>
        <w:t xml:space="preserve">Cantons are responsible </w:t>
      </w:r>
      <w:r w:rsidR="000149CE">
        <w:rPr>
          <w:lang w:val="en-GB"/>
        </w:rPr>
        <w:t xml:space="preserve">for the execution of the </w:t>
      </w:r>
      <w:r w:rsidR="00805539">
        <w:rPr>
          <w:lang w:val="en-GB"/>
        </w:rPr>
        <w:t>(</w:t>
      </w:r>
      <w:r w:rsidR="000149CE">
        <w:rPr>
          <w:lang w:val="en-GB"/>
        </w:rPr>
        <w:t>dual</w:t>
      </w:r>
      <w:r w:rsidR="00805539">
        <w:rPr>
          <w:lang w:val="en-GB"/>
        </w:rPr>
        <w:t>)</w:t>
      </w:r>
      <w:r w:rsidR="00805539">
        <w:rPr>
          <w:rStyle w:val="Funotenzeichen"/>
          <w:lang w:val="en-GB"/>
        </w:rPr>
        <w:footnoteReference w:id="8"/>
      </w:r>
      <w:r w:rsidR="000149CE">
        <w:rPr>
          <w:lang w:val="en-GB"/>
        </w:rPr>
        <w:t xml:space="preserve"> system of san</w:t>
      </w:r>
      <w:r w:rsidR="000149CE">
        <w:rPr>
          <w:lang w:val="en-GB"/>
        </w:rPr>
        <w:t>c</w:t>
      </w:r>
      <w:r w:rsidR="000149CE">
        <w:rPr>
          <w:lang w:val="en-GB"/>
        </w:rPr>
        <w:t xml:space="preserve">tions: In the execution of </w:t>
      </w:r>
      <w:r w:rsidR="000149CE" w:rsidRPr="00805539">
        <w:rPr>
          <w:i/>
          <w:lang w:val="en-GB"/>
        </w:rPr>
        <w:t>sentences</w:t>
      </w:r>
      <w:r w:rsidR="000149CE">
        <w:rPr>
          <w:lang w:val="en-GB"/>
        </w:rPr>
        <w:t xml:space="preserve"> the </w:t>
      </w:r>
      <w:r w:rsidR="008246F0">
        <w:rPr>
          <w:lang w:val="en-GB"/>
        </w:rPr>
        <w:t>canton</w:t>
      </w:r>
      <w:r w:rsidR="000149CE">
        <w:rPr>
          <w:lang w:val="en-GB"/>
        </w:rPr>
        <w:t xml:space="preserve">s have to provide penitentiary institutions, a system for the collection of monetary penalties and fines and probation offices. </w:t>
      </w:r>
      <w:r w:rsidR="00541E68">
        <w:rPr>
          <w:lang w:val="en-GB"/>
        </w:rPr>
        <w:t>For the</w:t>
      </w:r>
      <w:r w:rsidR="00B10FD9">
        <w:rPr>
          <w:lang w:val="en-GB"/>
        </w:rPr>
        <w:t xml:space="preserve"> execution of </w:t>
      </w:r>
      <w:r w:rsidR="00B10FD9" w:rsidRPr="00541E68">
        <w:rPr>
          <w:i/>
          <w:lang w:val="en-GB"/>
        </w:rPr>
        <w:t>measures</w:t>
      </w:r>
      <w:r w:rsidR="00541E68">
        <w:rPr>
          <w:lang w:val="en-GB"/>
        </w:rPr>
        <w:t xml:space="preserve"> suitable institutions to treat </w:t>
      </w:r>
      <w:r w:rsidR="00CD199B">
        <w:rPr>
          <w:lang w:val="en-GB"/>
        </w:rPr>
        <w:t>addictions</w:t>
      </w:r>
      <w:r w:rsidR="00541E68">
        <w:rPr>
          <w:lang w:val="en-GB"/>
        </w:rPr>
        <w:t xml:space="preserve"> and mental deficie</w:t>
      </w:r>
      <w:r w:rsidR="00541E68">
        <w:rPr>
          <w:lang w:val="en-GB"/>
        </w:rPr>
        <w:t>n</w:t>
      </w:r>
      <w:r w:rsidR="00541E68">
        <w:rPr>
          <w:lang w:val="en-GB"/>
        </w:rPr>
        <w:t>cies have to be installed. Indefinite incarceration is usually executed in high-security sections of regular prisons.</w:t>
      </w:r>
      <w:r w:rsidR="00D763DC">
        <w:rPr>
          <w:lang w:val="en-GB"/>
        </w:rPr>
        <w:t xml:space="preserve"> Such a</w:t>
      </w:r>
      <w:r w:rsidR="00CD199B">
        <w:rPr>
          <w:lang w:val="en-GB"/>
        </w:rPr>
        <w:t xml:space="preserve"> penitentiary system is too expensive to put up for every </w:t>
      </w:r>
      <w:r w:rsidR="008246F0">
        <w:rPr>
          <w:lang w:val="en-GB"/>
        </w:rPr>
        <w:t>canton</w:t>
      </w:r>
      <w:r w:rsidR="00CD199B">
        <w:rPr>
          <w:lang w:val="en-GB"/>
        </w:rPr>
        <w:t xml:space="preserve"> individually. The </w:t>
      </w:r>
      <w:r w:rsidR="008246F0">
        <w:rPr>
          <w:lang w:val="en-GB"/>
        </w:rPr>
        <w:t>canton</w:t>
      </w:r>
      <w:r w:rsidR="00CD199B">
        <w:rPr>
          <w:lang w:val="en-GB"/>
        </w:rPr>
        <w:t xml:space="preserve">s have </w:t>
      </w:r>
      <w:r w:rsidR="00C23BEE">
        <w:rPr>
          <w:lang w:val="en-GB"/>
        </w:rPr>
        <w:t xml:space="preserve">therefore </w:t>
      </w:r>
      <w:r w:rsidR="00CD199B">
        <w:rPr>
          <w:lang w:val="en-GB"/>
        </w:rPr>
        <w:t xml:space="preserve">united </w:t>
      </w:r>
      <w:r w:rsidR="00C23BEE">
        <w:rPr>
          <w:lang w:val="en-GB"/>
        </w:rPr>
        <w:t xml:space="preserve">their efforts </w:t>
      </w:r>
      <w:r w:rsidR="00CD199B">
        <w:rPr>
          <w:lang w:val="en-GB"/>
        </w:rPr>
        <w:t xml:space="preserve">in several </w:t>
      </w:r>
      <w:proofErr w:type="spellStart"/>
      <w:r w:rsidR="00CD199B">
        <w:rPr>
          <w:lang w:val="en-GB"/>
        </w:rPr>
        <w:t>i</w:t>
      </w:r>
      <w:r w:rsidR="00CD199B">
        <w:rPr>
          <w:lang w:val="en-GB"/>
        </w:rPr>
        <w:t>n</w:t>
      </w:r>
      <w:r w:rsidR="00CD199B">
        <w:rPr>
          <w:lang w:val="en-GB"/>
        </w:rPr>
        <w:t>tercantonal</w:t>
      </w:r>
      <w:proofErr w:type="spellEnd"/>
      <w:r w:rsidR="00CD199B">
        <w:rPr>
          <w:lang w:val="en-GB"/>
        </w:rPr>
        <w:t xml:space="preserve"> agreement</w:t>
      </w:r>
      <w:r w:rsidR="00C23BEE">
        <w:rPr>
          <w:lang w:val="en-GB"/>
        </w:rPr>
        <w:t>s</w:t>
      </w:r>
      <w:r w:rsidR="00CD199B">
        <w:rPr>
          <w:lang w:val="en-GB"/>
        </w:rPr>
        <w:t xml:space="preserve"> (“concordats”). </w:t>
      </w:r>
    </w:p>
    <w:p w:rsidR="0052501E" w:rsidRPr="006C39C4" w:rsidRDefault="0052501E" w:rsidP="0052501E">
      <w:pPr>
        <w:rPr>
          <w:lang w:val="en-GB"/>
        </w:rPr>
      </w:pPr>
    </w:p>
    <w:p w:rsidR="00BA0EFA" w:rsidRDefault="00370986" w:rsidP="003354FA">
      <w:pPr>
        <w:rPr>
          <w:lang w:val="en-GB"/>
        </w:rPr>
      </w:pPr>
      <w:r>
        <w:rPr>
          <w:noProof/>
          <w:lang w:eastAsia="de-CH"/>
        </w:rPr>
        <mc:AlternateContent>
          <mc:Choice Requires="wps">
            <w:drawing>
              <wp:anchor distT="0" distB="0" distL="114300" distR="114300" simplePos="0" relativeHeight="251659264" behindDoc="0" locked="0" layoutInCell="1" allowOverlap="1" wp14:anchorId="2E34FF65" wp14:editId="42369EC8">
                <wp:simplePos x="0" y="0"/>
                <wp:positionH relativeFrom="column">
                  <wp:posOffset>-97790</wp:posOffset>
                </wp:positionH>
                <wp:positionV relativeFrom="paragraph">
                  <wp:posOffset>2258597</wp:posOffset>
                </wp:positionV>
                <wp:extent cx="790073" cy="240632"/>
                <wp:effectExtent l="0" t="0" r="0" b="7620"/>
                <wp:wrapNone/>
                <wp:docPr id="5" name="Textfeld 5"/>
                <wp:cNvGraphicFramePr/>
                <a:graphic xmlns:a="http://schemas.openxmlformats.org/drawingml/2006/main">
                  <a:graphicData uri="http://schemas.microsoft.com/office/word/2010/wordprocessingShape">
                    <wps:wsp>
                      <wps:cNvSpPr txBox="1"/>
                      <wps:spPr>
                        <a:xfrm>
                          <a:off x="0" y="0"/>
                          <a:ext cx="790073" cy="240632"/>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00F0A" w:rsidRPr="00370986" w:rsidRDefault="00900F0A">
                            <w:pPr>
                              <w:rPr>
                                <w:sz w:val="20"/>
                              </w:rPr>
                            </w:pPr>
                            <w:r w:rsidRPr="00370986">
                              <w:rPr>
                                <w:sz w:val="20"/>
                              </w:rPr>
                              <w:t>Gra</w:t>
                            </w:r>
                            <w:r>
                              <w:rPr>
                                <w:sz w:val="20"/>
                              </w:rPr>
                              <w:t>ph 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5" o:spid="_x0000_s1026" type="#_x0000_t202" style="position:absolute;left:0;text-align:left;margin-left:-7.7pt;margin-top:177.85pt;width:62.2pt;height:18.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" fillcolor="white [3201]" stroked="f" strokeweight=".5pt">
                <v:textbox>
                  <w:txbxContent>
                    <w:p w:rsidR="00900F0A" w:rsidRPr="00370986" w:rsidRDefault="00900F0A">
                      <w:pPr>
                        <w:rPr>
                          <w:sz w:val="20"/>
                        </w:rPr>
                      </w:pPr>
                      <w:r w:rsidRPr="00370986">
                        <w:rPr>
                          <w:sz w:val="20"/>
                        </w:rPr>
                        <w:t>Gra</w:t>
                      </w:r>
                      <w:r>
                        <w:rPr>
                          <w:sz w:val="20"/>
                        </w:rPr>
                        <w:t>ph I</w:t>
                      </w:r>
                    </w:p>
                  </w:txbxContent>
                </v:textbox>
              </v:shape>
            </w:pict>
          </mc:Fallback>
        </mc:AlternateContent>
      </w:r>
      <w:r w:rsidR="00BB7831">
        <w:rPr>
          <w:noProof/>
          <w:lang w:eastAsia="de-CH"/>
        </w:rPr>
        <w:drawing>
          <wp:inline distT="0" distB="0" distL="0" distR="0" wp14:anchorId="7A0F1655">
            <wp:extent cx="5505856" cy="2256692"/>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13607" cy="2259869"/>
                    </a:xfrm>
                    <a:prstGeom prst="rect">
                      <a:avLst/>
                    </a:prstGeom>
                    <a:noFill/>
                  </pic:spPr>
                </pic:pic>
              </a:graphicData>
            </a:graphic>
          </wp:inline>
        </w:drawing>
      </w:r>
    </w:p>
    <w:p w:rsidR="00AF4AEE" w:rsidRPr="00370986" w:rsidRDefault="00AF4AEE" w:rsidP="00093A02">
      <w:pPr>
        <w:rPr>
          <w:lang w:val="en-US"/>
        </w:rPr>
      </w:pPr>
    </w:p>
    <w:p w:rsidR="009878A4" w:rsidRPr="009878A4" w:rsidRDefault="008A638B" w:rsidP="009878A4">
      <w:pPr>
        <w:pStyle w:val="berschrift2"/>
      </w:pPr>
      <w:proofErr w:type="spellStart"/>
      <w:r>
        <w:t>Legis</w:t>
      </w:r>
      <w:r w:rsidR="00D072F9">
        <w:t>lation</w:t>
      </w:r>
      <w:proofErr w:type="spellEnd"/>
    </w:p>
    <w:p w:rsidR="006A678C" w:rsidRDefault="00236964" w:rsidP="006A678C">
      <w:pPr>
        <w:rPr>
          <w:lang w:val="en-GB"/>
        </w:rPr>
      </w:pPr>
      <w:r>
        <w:rPr>
          <w:lang w:val="en-GB"/>
        </w:rPr>
        <w:t xml:space="preserve">In 1994 a commission of experts was instated to explore the possibility of a unified criminal procedure for Switzerland. </w:t>
      </w:r>
      <w:r w:rsidR="00E44253">
        <w:rPr>
          <w:lang w:val="en-GB"/>
        </w:rPr>
        <w:t xml:space="preserve">In 1997 they came up with their report “From 29 to 1”. They proposed to unify the 29 existing criminal justice codes for </w:t>
      </w:r>
      <w:r w:rsidR="00E44253" w:rsidRPr="008246F0">
        <w:rPr>
          <w:i/>
          <w:lang w:val="en-GB"/>
        </w:rPr>
        <w:t>adults</w:t>
      </w:r>
      <w:r w:rsidR="00E44253">
        <w:rPr>
          <w:lang w:val="en-GB"/>
        </w:rPr>
        <w:t xml:space="preserve"> (26 cantonal CCPs, the Federal CJC and the administrative and military CCPs</w:t>
      </w:r>
      <w:r w:rsidR="00AF6B52">
        <w:rPr>
          <w:lang w:val="en-GB"/>
        </w:rPr>
        <w:t xml:space="preserve">) in one Federal </w:t>
      </w:r>
      <w:r w:rsidR="00AF6B52" w:rsidRPr="00AF6B52">
        <w:rPr>
          <w:lang w:val="en-GB"/>
        </w:rPr>
        <w:t>Code of Criminal Procedure</w:t>
      </w:r>
      <w:r w:rsidR="00AF6B52">
        <w:rPr>
          <w:lang w:val="en-GB"/>
        </w:rPr>
        <w:t>.</w:t>
      </w:r>
      <w:r w:rsidR="008246F0">
        <w:rPr>
          <w:lang w:val="en-GB"/>
        </w:rPr>
        <w:t xml:space="preserve"> The unification of Juvenile Justice was postponed.</w:t>
      </w:r>
      <w:r w:rsidR="00AF6B52">
        <w:rPr>
          <w:lang w:val="en-GB"/>
        </w:rPr>
        <w:t xml:space="preserve"> </w:t>
      </w:r>
      <w:r w:rsidR="00E95ADB">
        <w:rPr>
          <w:lang w:val="en-GB"/>
        </w:rPr>
        <w:t xml:space="preserve">On </w:t>
      </w:r>
      <w:r w:rsidR="00765B7F">
        <w:rPr>
          <w:lang w:val="en-GB"/>
        </w:rPr>
        <w:t xml:space="preserve">12 March 2000 the Confederation </w:t>
      </w:r>
      <w:r w:rsidR="00E95ADB">
        <w:rPr>
          <w:lang w:val="en-GB"/>
        </w:rPr>
        <w:t xml:space="preserve">obtained the </w:t>
      </w:r>
      <w:r w:rsidR="00765B7F">
        <w:rPr>
          <w:lang w:val="en-GB"/>
        </w:rPr>
        <w:t xml:space="preserve">power to regulate criminal procedure on a national level. </w:t>
      </w:r>
      <w:r w:rsidR="003151EB">
        <w:rPr>
          <w:lang w:val="en-GB"/>
        </w:rPr>
        <w:t xml:space="preserve">Already one year earlier the </w:t>
      </w:r>
      <w:r w:rsidR="000E56B4" w:rsidRPr="006C39C4">
        <w:rPr>
          <w:lang w:val="en-GB"/>
        </w:rPr>
        <w:t xml:space="preserve">Federal Council </w:t>
      </w:r>
      <w:r w:rsidR="00E95ADB">
        <w:rPr>
          <w:lang w:val="en-GB"/>
        </w:rPr>
        <w:t xml:space="preserve">had </w:t>
      </w:r>
      <w:r w:rsidR="000E56B4" w:rsidRPr="006C39C4">
        <w:rPr>
          <w:lang w:val="en-GB"/>
        </w:rPr>
        <w:t xml:space="preserve">mandated </w:t>
      </w:r>
      <w:proofErr w:type="spellStart"/>
      <w:r w:rsidR="000E56B4" w:rsidRPr="00765B7F">
        <w:rPr>
          <w:smallCaps/>
          <w:lang w:val="en-GB"/>
        </w:rPr>
        <w:t>Niklaus</w:t>
      </w:r>
      <w:proofErr w:type="spellEnd"/>
      <w:r w:rsidR="000E56B4" w:rsidRPr="00765B7F">
        <w:rPr>
          <w:smallCaps/>
          <w:lang w:val="en-GB"/>
        </w:rPr>
        <w:t xml:space="preserve"> </w:t>
      </w:r>
      <w:proofErr w:type="spellStart"/>
      <w:r w:rsidR="000E56B4" w:rsidRPr="00765B7F">
        <w:rPr>
          <w:smallCaps/>
          <w:lang w:val="en-GB"/>
        </w:rPr>
        <w:t>Schmid</w:t>
      </w:r>
      <w:proofErr w:type="spellEnd"/>
      <w:r w:rsidR="000E56B4" w:rsidRPr="006C39C4">
        <w:rPr>
          <w:lang w:val="en-GB"/>
        </w:rPr>
        <w:t xml:space="preserve">, professor of criminal law at the </w:t>
      </w:r>
      <w:proofErr w:type="gramStart"/>
      <w:r w:rsidR="000E56B4" w:rsidRPr="006C39C4">
        <w:rPr>
          <w:lang w:val="en-GB"/>
        </w:rPr>
        <w:t>university</w:t>
      </w:r>
      <w:proofErr w:type="gramEnd"/>
      <w:r w:rsidR="000E56B4" w:rsidRPr="006C39C4">
        <w:rPr>
          <w:lang w:val="en-GB"/>
        </w:rPr>
        <w:t xml:space="preserve"> of Zürich, to draw up a Federal Code of </w:t>
      </w:r>
      <w:r w:rsidR="000E56B4" w:rsidRPr="006C39C4">
        <w:rPr>
          <w:lang w:val="en-GB"/>
        </w:rPr>
        <w:lastRenderedPageBreak/>
        <w:t xml:space="preserve">Criminal Procedure. </w:t>
      </w:r>
      <w:r w:rsidR="008246F0">
        <w:rPr>
          <w:lang w:val="en-GB"/>
        </w:rPr>
        <w:t xml:space="preserve">And, rebutting the proposed postponement of the commission, </w:t>
      </w:r>
      <w:r w:rsidR="000E56B4" w:rsidRPr="00765B7F">
        <w:rPr>
          <w:smallCaps/>
          <w:lang w:val="en-GB"/>
        </w:rPr>
        <w:t xml:space="preserve">Jean </w:t>
      </w:r>
      <w:proofErr w:type="spellStart"/>
      <w:r w:rsidR="000E56B4" w:rsidRPr="00765B7F">
        <w:rPr>
          <w:smallCaps/>
          <w:lang w:val="en-GB"/>
        </w:rPr>
        <w:t>Zermatten</w:t>
      </w:r>
      <w:proofErr w:type="spellEnd"/>
      <w:r w:rsidR="000E56B4" w:rsidRPr="006C39C4">
        <w:rPr>
          <w:lang w:val="en-GB"/>
        </w:rPr>
        <w:t>, president of the Juvenile Justice Cou</w:t>
      </w:r>
      <w:r w:rsidR="00765B7F">
        <w:rPr>
          <w:lang w:val="en-GB"/>
        </w:rPr>
        <w:t>rt/VS</w:t>
      </w:r>
      <w:r w:rsidR="000E56B4" w:rsidRPr="006C39C4">
        <w:rPr>
          <w:lang w:val="en-GB"/>
        </w:rPr>
        <w:t>, was commissioned to draft a Swiss Juvenile Justice code.</w:t>
      </w:r>
      <w:r w:rsidR="00E95ADB">
        <w:rPr>
          <w:lang w:val="en-GB"/>
        </w:rPr>
        <w:t xml:space="preserve"> The idea to integrate the administrativ</w:t>
      </w:r>
      <w:r w:rsidR="003151EB">
        <w:rPr>
          <w:lang w:val="en-GB"/>
        </w:rPr>
        <w:t>e and military CCPs was dropped</w:t>
      </w:r>
      <w:r w:rsidR="00E95ADB">
        <w:rPr>
          <w:lang w:val="en-GB"/>
        </w:rPr>
        <w:t xml:space="preserve">. </w:t>
      </w:r>
      <w:r w:rsidR="008246F0">
        <w:rPr>
          <w:lang w:val="en-GB"/>
        </w:rPr>
        <w:t>From 2001–</w:t>
      </w:r>
      <w:r w:rsidR="00DC158C">
        <w:rPr>
          <w:lang w:val="en-GB"/>
        </w:rPr>
        <w:t>2003 the two preliminary drafts were submitted to a national consultation procedure.</w:t>
      </w:r>
      <w:r w:rsidR="00CF27CF">
        <w:rPr>
          <w:lang w:val="en-GB"/>
        </w:rPr>
        <w:t xml:space="preserve"> </w:t>
      </w:r>
      <w:r w:rsidR="00E95ADB">
        <w:rPr>
          <w:lang w:val="en-GB"/>
        </w:rPr>
        <w:t xml:space="preserve">Almost everyone welcomed the idea of unification. </w:t>
      </w:r>
      <w:r w:rsidR="00CF27CF">
        <w:rPr>
          <w:lang w:val="en-GB"/>
        </w:rPr>
        <w:t xml:space="preserve">The most controversial issue was who should be in charge of </w:t>
      </w:r>
      <w:r w:rsidR="00DC69F4">
        <w:rPr>
          <w:lang w:val="en-GB"/>
        </w:rPr>
        <w:t>the preliminary procee</w:t>
      </w:r>
      <w:r w:rsidR="00DC69F4">
        <w:rPr>
          <w:lang w:val="en-GB"/>
        </w:rPr>
        <w:t>d</w:t>
      </w:r>
      <w:r w:rsidR="00DC69F4">
        <w:rPr>
          <w:lang w:val="en-GB"/>
        </w:rPr>
        <w:t>ings</w:t>
      </w:r>
      <w:r w:rsidR="00E95ADB">
        <w:rPr>
          <w:lang w:val="en-GB"/>
        </w:rPr>
        <w:t>:</w:t>
      </w:r>
      <w:r w:rsidR="00CF27CF">
        <w:rPr>
          <w:lang w:val="en-GB"/>
        </w:rPr>
        <w:t xml:space="preserve"> only the prosecutor or also “</w:t>
      </w:r>
      <w:proofErr w:type="spellStart"/>
      <w:r w:rsidR="00CF27CF">
        <w:rPr>
          <w:lang w:val="en-GB"/>
        </w:rPr>
        <w:t>juge</w:t>
      </w:r>
      <w:r w:rsidR="008246F0">
        <w:rPr>
          <w:lang w:val="en-GB"/>
        </w:rPr>
        <w:t>s</w:t>
      </w:r>
      <w:proofErr w:type="spellEnd"/>
      <w:r w:rsidR="00CF27CF">
        <w:rPr>
          <w:lang w:val="en-GB"/>
        </w:rPr>
        <w:t xml:space="preserve"> </w:t>
      </w:r>
      <w:proofErr w:type="spellStart"/>
      <w:r w:rsidR="00CF27CF">
        <w:rPr>
          <w:lang w:val="en-GB"/>
        </w:rPr>
        <w:t>d’instruction</w:t>
      </w:r>
      <w:proofErr w:type="spellEnd"/>
      <w:r w:rsidR="00CF27CF">
        <w:rPr>
          <w:lang w:val="en-GB"/>
        </w:rPr>
        <w:t xml:space="preserve">” or </w:t>
      </w:r>
      <w:r w:rsidR="00E81584">
        <w:rPr>
          <w:lang w:val="en-GB"/>
        </w:rPr>
        <w:t>investigative magis</w:t>
      </w:r>
      <w:r w:rsidR="00E95ADB">
        <w:rPr>
          <w:lang w:val="en-GB"/>
        </w:rPr>
        <w:t>trate</w:t>
      </w:r>
      <w:r w:rsidR="008246F0">
        <w:rPr>
          <w:lang w:val="en-GB"/>
        </w:rPr>
        <w:t>s</w:t>
      </w:r>
      <w:r w:rsidR="00E95ADB">
        <w:rPr>
          <w:lang w:val="en-GB"/>
        </w:rPr>
        <w:t xml:space="preserve">. </w:t>
      </w:r>
      <w:r w:rsidR="006A678C">
        <w:rPr>
          <w:lang w:val="en-GB"/>
        </w:rPr>
        <w:t xml:space="preserve">In its White Paper of 21 December </w:t>
      </w:r>
      <w:r w:rsidR="008246F0">
        <w:rPr>
          <w:lang w:val="en-GB"/>
        </w:rPr>
        <w:t>2005</w:t>
      </w:r>
      <w:r w:rsidR="006A678C">
        <w:rPr>
          <w:lang w:val="en-GB"/>
        </w:rPr>
        <w:t xml:space="preserve"> the Government proposed to the Federal Assembly to adopt </w:t>
      </w:r>
      <w:r w:rsidR="008246F0">
        <w:rPr>
          <w:lang w:val="en-GB"/>
        </w:rPr>
        <w:t>a purely</w:t>
      </w:r>
      <w:r w:rsidR="006A678C">
        <w:rPr>
          <w:lang w:val="en-GB"/>
        </w:rPr>
        <w:t xml:space="preserve"> prosecutorial system. Following the government’s proposal and after less than one year of debates Parliament passed the </w:t>
      </w:r>
      <w:r w:rsidR="006A678C" w:rsidRPr="006A678C">
        <w:rPr>
          <w:lang w:val="en-GB"/>
        </w:rPr>
        <w:t xml:space="preserve">Federal Code of Criminal Procedure </w:t>
      </w:r>
      <w:r w:rsidR="006A678C">
        <w:rPr>
          <w:lang w:val="en-GB"/>
        </w:rPr>
        <w:t>on 5</w:t>
      </w:r>
      <w:r w:rsidR="006A678C" w:rsidRPr="006A678C">
        <w:rPr>
          <w:lang w:val="en-GB"/>
        </w:rPr>
        <w:t xml:space="preserve"> October 2007</w:t>
      </w:r>
      <w:r w:rsidR="006A678C">
        <w:rPr>
          <w:lang w:val="en-GB"/>
        </w:rPr>
        <w:t xml:space="preserve">. </w:t>
      </w:r>
      <w:r w:rsidR="00157C5F">
        <w:rPr>
          <w:lang w:val="en-GB"/>
        </w:rPr>
        <w:t>The Swiss Juvenile Criminal Procedure Code was adopted on 20 March 2009. They were both put into force on 1 January 2011.</w:t>
      </w:r>
    </w:p>
    <w:p w:rsidR="00F4207A" w:rsidRDefault="00D65D63" w:rsidP="008246F0">
      <w:pPr>
        <w:rPr>
          <w:lang w:val="en-GB"/>
        </w:rPr>
      </w:pPr>
      <w:r>
        <w:rPr>
          <w:lang w:val="en-GB"/>
        </w:rPr>
        <w:t xml:space="preserve">The nationwide standardisation of criminal procedure was an important step into the right direction. </w:t>
      </w:r>
      <w:r w:rsidR="002C492F">
        <w:rPr>
          <w:lang w:val="en-GB"/>
        </w:rPr>
        <w:t>F</w:t>
      </w:r>
      <w:r>
        <w:rPr>
          <w:lang w:val="en-GB"/>
        </w:rPr>
        <w:t>or d</w:t>
      </w:r>
      <w:r w:rsidRPr="00D65D63">
        <w:rPr>
          <w:lang w:val="en-GB"/>
        </w:rPr>
        <w:t>efence counsel</w:t>
      </w:r>
      <w:r>
        <w:rPr>
          <w:lang w:val="en-GB"/>
        </w:rPr>
        <w:t>s it has become a lot easier to</w:t>
      </w:r>
      <w:r w:rsidR="008246F0">
        <w:rPr>
          <w:lang w:val="en-GB"/>
        </w:rPr>
        <w:t xml:space="preserve"> represent defendants in other c</w:t>
      </w:r>
      <w:r>
        <w:rPr>
          <w:lang w:val="en-GB"/>
        </w:rPr>
        <w:t>antons.</w:t>
      </w:r>
      <w:r w:rsidR="00013177">
        <w:rPr>
          <w:lang w:val="en-GB"/>
        </w:rPr>
        <w:t xml:space="preserve"> </w:t>
      </w:r>
      <w:r w:rsidR="00157C5F">
        <w:rPr>
          <w:lang w:val="en-GB"/>
        </w:rPr>
        <w:t>T</w:t>
      </w:r>
      <w:r w:rsidR="00013177">
        <w:rPr>
          <w:lang w:val="en-GB"/>
        </w:rPr>
        <w:t>hey now only have to be familiar with one procedure.</w:t>
      </w:r>
      <w:r>
        <w:rPr>
          <w:lang w:val="en-GB"/>
        </w:rPr>
        <w:t xml:space="preserve"> </w:t>
      </w:r>
      <w:r w:rsidR="008246F0">
        <w:rPr>
          <w:lang w:val="en-GB"/>
        </w:rPr>
        <w:t xml:space="preserve">The unification has also sparked a national academic debate about criminal procedure. </w:t>
      </w:r>
      <w:proofErr w:type="gramStart"/>
      <w:r w:rsidR="00D90186">
        <w:rPr>
          <w:lang w:val="en-GB"/>
        </w:rPr>
        <w:t>Before hardly anything was published on cantonal CCPs.</w:t>
      </w:r>
      <w:proofErr w:type="gramEnd"/>
      <w:r w:rsidR="00DE5A9C">
        <w:rPr>
          <w:lang w:val="en-GB"/>
        </w:rPr>
        <w:t xml:space="preserve"> </w:t>
      </w:r>
    </w:p>
    <w:p w:rsidR="002C492F" w:rsidRDefault="006C4B7E" w:rsidP="006A678C">
      <w:pPr>
        <w:rPr>
          <w:lang w:val="en-GB"/>
        </w:rPr>
      </w:pPr>
      <w:r>
        <w:rPr>
          <w:lang w:val="en-GB"/>
        </w:rPr>
        <w:t xml:space="preserve">Still, a lot remains to be done. The </w:t>
      </w:r>
      <w:r w:rsidRPr="006C4B7E">
        <w:rPr>
          <w:i/>
          <w:lang w:val="en-GB"/>
        </w:rPr>
        <w:t>organisation</w:t>
      </w:r>
      <w:r>
        <w:rPr>
          <w:lang w:val="en-GB"/>
        </w:rPr>
        <w:t xml:space="preserve"> of the criminal</w:t>
      </w:r>
      <w:r w:rsidR="008A3754">
        <w:rPr>
          <w:lang w:val="en-GB"/>
        </w:rPr>
        <w:t xml:space="preserve"> justice authorities and the </w:t>
      </w:r>
      <w:r w:rsidR="008A3754" w:rsidRPr="00436822">
        <w:rPr>
          <w:i/>
          <w:lang w:val="en-GB"/>
        </w:rPr>
        <w:t>execution</w:t>
      </w:r>
      <w:r w:rsidR="008A3754">
        <w:rPr>
          <w:lang w:val="en-GB"/>
        </w:rPr>
        <w:t xml:space="preserve"> of </w:t>
      </w:r>
      <w:r w:rsidR="008A3754" w:rsidRPr="00436822">
        <w:rPr>
          <w:lang w:val="en-GB"/>
        </w:rPr>
        <w:t>sanctions</w:t>
      </w:r>
      <w:r>
        <w:rPr>
          <w:lang w:val="en-GB"/>
        </w:rPr>
        <w:t xml:space="preserve"> </w:t>
      </w:r>
      <w:r w:rsidR="008A3754">
        <w:rPr>
          <w:lang w:val="en-GB"/>
        </w:rPr>
        <w:t xml:space="preserve">need to </w:t>
      </w:r>
      <w:proofErr w:type="gramStart"/>
      <w:r w:rsidR="008A3754">
        <w:rPr>
          <w:lang w:val="en-GB"/>
        </w:rPr>
        <w:t>harmonised</w:t>
      </w:r>
      <w:proofErr w:type="gramEnd"/>
      <w:r w:rsidR="00D90186">
        <w:rPr>
          <w:lang w:val="en-GB"/>
        </w:rPr>
        <w:t xml:space="preserve"> on a national level</w:t>
      </w:r>
      <w:r w:rsidR="008A3754">
        <w:rPr>
          <w:lang w:val="en-GB"/>
        </w:rPr>
        <w:t>. The administrative and military criminal codes are outdated</w:t>
      </w:r>
      <w:r w:rsidR="00436822">
        <w:rPr>
          <w:lang w:val="en-GB"/>
        </w:rPr>
        <w:t xml:space="preserve"> too. The two biggest challenges, however, lie outside the traditional realm of criminal procedure</w:t>
      </w:r>
      <w:r w:rsidR="00F4207A">
        <w:rPr>
          <w:lang w:val="en-GB"/>
        </w:rPr>
        <w:t>:</w:t>
      </w:r>
      <w:r w:rsidR="00436822">
        <w:rPr>
          <w:lang w:val="en-GB"/>
        </w:rPr>
        <w:t xml:space="preserve"> (1)</w:t>
      </w:r>
      <w:r w:rsidR="00D90186">
        <w:rPr>
          <w:lang w:val="en-GB"/>
        </w:rPr>
        <w:t> </w:t>
      </w:r>
      <w:r w:rsidR="00436822">
        <w:rPr>
          <w:lang w:val="en-GB"/>
        </w:rPr>
        <w:t xml:space="preserve">With view to </w:t>
      </w:r>
      <w:r w:rsidR="00FD13AC">
        <w:rPr>
          <w:lang w:val="en-GB"/>
        </w:rPr>
        <w:t xml:space="preserve">the </w:t>
      </w:r>
      <w:r w:rsidR="00436822">
        <w:rPr>
          <w:lang w:val="en-GB"/>
        </w:rPr>
        <w:t xml:space="preserve">increasing threat of terrorism </w:t>
      </w:r>
      <w:r w:rsidR="007B0C7B">
        <w:rPr>
          <w:lang w:val="en-GB"/>
        </w:rPr>
        <w:t>one</w:t>
      </w:r>
      <w:r w:rsidR="00436822">
        <w:rPr>
          <w:lang w:val="en-GB"/>
        </w:rPr>
        <w:t xml:space="preserve"> challenge will be to bring (cantonal and federal) </w:t>
      </w:r>
      <w:r w:rsidR="00F4207A">
        <w:rPr>
          <w:lang w:val="en-GB"/>
        </w:rPr>
        <w:t>p</w:t>
      </w:r>
      <w:r w:rsidR="00436822">
        <w:rPr>
          <w:lang w:val="en-GB"/>
        </w:rPr>
        <w:t xml:space="preserve">olice and </w:t>
      </w:r>
      <w:r w:rsidR="00F4207A">
        <w:rPr>
          <w:lang w:val="en-GB"/>
        </w:rPr>
        <w:t>s</w:t>
      </w:r>
      <w:r w:rsidR="00436822">
        <w:rPr>
          <w:lang w:val="en-GB"/>
        </w:rPr>
        <w:t>e</w:t>
      </w:r>
      <w:r w:rsidR="00436822">
        <w:rPr>
          <w:lang w:val="en-GB"/>
        </w:rPr>
        <w:t xml:space="preserve">cret </w:t>
      </w:r>
      <w:r w:rsidR="00F4207A">
        <w:rPr>
          <w:lang w:val="en-GB"/>
        </w:rPr>
        <w:t>s</w:t>
      </w:r>
      <w:r w:rsidR="00436822">
        <w:rPr>
          <w:lang w:val="en-GB"/>
        </w:rPr>
        <w:t>ervice legislation in line with criminal procedure.</w:t>
      </w:r>
      <w:r w:rsidR="007B0C7B">
        <w:rPr>
          <w:lang w:val="en-GB"/>
        </w:rPr>
        <w:t xml:space="preserve"> For example can information from intercepted phone calls be handed over to the criminal justice authorities? (2) A</w:t>
      </w:r>
      <w:r w:rsidR="007B0C7B">
        <w:rPr>
          <w:lang w:val="en-GB"/>
        </w:rPr>
        <w:t>d</w:t>
      </w:r>
      <w:r w:rsidR="007B0C7B">
        <w:rPr>
          <w:lang w:val="en-GB"/>
        </w:rPr>
        <w:t>ministrative law</w:t>
      </w:r>
      <w:r w:rsidR="009773FD">
        <w:rPr>
          <w:lang w:val="en-GB"/>
        </w:rPr>
        <w:t>s</w:t>
      </w:r>
      <w:r w:rsidR="007B0C7B">
        <w:rPr>
          <w:lang w:val="en-GB"/>
        </w:rPr>
        <w:t xml:space="preserve"> c</w:t>
      </w:r>
      <w:r w:rsidR="008A6A10">
        <w:rPr>
          <w:lang w:val="en-GB"/>
        </w:rPr>
        <w:t>ontain</w:t>
      </w:r>
      <w:r w:rsidR="007B0C7B">
        <w:rPr>
          <w:lang w:val="en-GB"/>
        </w:rPr>
        <w:t xml:space="preserve"> </w:t>
      </w:r>
      <w:r w:rsidR="00F4207A">
        <w:rPr>
          <w:lang w:val="en-GB"/>
        </w:rPr>
        <w:t>many</w:t>
      </w:r>
      <w:r w:rsidR="007B0C7B">
        <w:rPr>
          <w:lang w:val="en-GB"/>
        </w:rPr>
        <w:t xml:space="preserve"> sanctions that have traditionally not been viewed as criminal penal</w:t>
      </w:r>
      <w:r w:rsidR="008A6A10">
        <w:rPr>
          <w:lang w:val="en-GB"/>
        </w:rPr>
        <w:t>ties</w:t>
      </w:r>
      <w:r w:rsidR="00456A77">
        <w:rPr>
          <w:lang w:val="en-GB"/>
        </w:rPr>
        <w:t>: federal agencies can ban bank managers from their profession</w:t>
      </w:r>
      <w:r w:rsidR="00456A77">
        <w:rPr>
          <w:rStyle w:val="Funotenzeichen"/>
          <w:lang w:val="en-GB"/>
        </w:rPr>
        <w:footnoteReference w:id="9"/>
      </w:r>
      <w:r w:rsidR="00456A77">
        <w:rPr>
          <w:lang w:val="en-GB"/>
        </w:rPr>
        <w:t xml:space="preserve"> or close down pharmaceutical firms.</w:t>
      </w:r>
      <w:r w:rsidR="00456A77">
        <w:rPr>
          <w:rStyle w:val="Funotenzeichen"/>
          <w:lang w:val="en-GB"/>
        </w:rPr>
        <w:footnoteReference w:id="10"/>
      </w:r>
      <w:r w:rsidR="00456A77">
        <w:rPr>
          <w:lang w:val="en-GB"/>
        </w:rPr>
        <w:t xml:space="preserve"> These sanctions</w:t>
      </w:r>
      <w:r w:rsidR="004907A2">
        <w:rPr>
          <w:lang w:val="en-GB"/>
        </w:rPr>
        <w:t xml:space="preserve"> clearly </w:t>
      </w:r>
      <w:r w:rsidR="00456A77">
        <w:rPr>
          <w:lang w:val="en-GB"/>
        </w:rPr>
        <w:t>meet the standard of ‘crim</w:t>
      </w:r>
      <w:r w:rsidR="00456A77">
        <w:rPr>
          <w:lang w:val="en-GB"/>
        </w:rPr>
        <w:t>i</w:t>
      </w:r>
      <w:r w:rsidR="00456A77">
        <w:rPr>
          <w:lang w:val="en-GB"/>
        </w:rPr>
        <w:t>nal charges’ (</w:t>
      </w:r>
      <w:r w:rsidR="009773FD">
        <w:rPr>
          <w:lang w:val="en-GB"/>
        </w:rPr>
        <w:t xml:space="preserve">Art. </w:t>
      </w:r>
      <w:r w:rsidR="00456A77">
        <w:rPr>
          <w:lang w:val="en-GB"/>
        </w:rPr>
        <w:t>6 I ECHR)</w:t>
      </w:r>
      <w:r w:rsidR="004907A2">
        <w:rPr>
          <w:lang w:val="en-GB"/>
        </w:rPr>
        <w:t>. Hence</w:t>
      </w:r>
      <w:r w:rsidR="00FD13AC">
        <w:rPr>
          <w:lang w:val="en-GB"/>
        </w:rPr>
        <w:t>,</w:t>
      </w:r>
      <w:r w:rsidR="004907A2">
        <w:rPr>
          <w:lang w:val="en-GB"/>
        </w:rPr>
        <w:t xml:space="preserve"> the procedures leading to these sanctions must meet criminal procedure standards (e.g. nemo </w:t>
      </w:r>
      <w:proofErr w:type="spellStart"/>
      <w:r w:rsidR="004907A2">
        <w:rPr>
          <w:lang w:val="en-GB"/>
        </w:rPr>
        <w:t>tenetur</w:t>
      </w:r>
      <w:proofErr w:type="spellEnd"/>
      <w:r w:rsidR="004907A2">
        <w:rPr>
          <w:lang w:val="en-GB"/>
        </w:rPr>
        <w:t>) too.</w:t>
      </w:r>
    </w:p>
    <w:p w:rsidR="002C492F" w:rsidRPr="009878A4" w:rsidRDefault="002C492F" w:rsidP="002C492F">
      <w:pPr>
        <w:pStyle w:val="berschrift2"/>
      </w:pPr>
      <w:r>
        <w:t>Content</w:t>
      </w:r>
    </w:p>
    <w:p w:rsidR="00C03D5E" w:rsidRDefault="00C130DF" w:rsidP="00CD2F81">
      <w:pPr>
        <w:rPr>
          <w:lang w:val="en-GB"/>
        </w:rPr>
      </w:pPr>
      <w:r w:rsidRPr="001A39A3">
        <w:rPr>
          <w:lang w:val="en-US"/>
        </w:rPr>
        <w:t xml:space="preserve">The Swiss </w:t>
      </w:r>
      <w:r>
        <w:rPr>
          <w:lang w:val="en-US"/>
        </w:rPr>
        <w:t xml:space="preserve">Code of Criminal Procedure </w:t>
      </w:r>
      <w:r w:rsidRPr="001A39A3">
        <w:rPr>
          <w:lang w:val="en-US"/>
        </w:rPr>
        <w:t xml:space="preserve">contains </w:t>
      </w:r>
      <w:r>
        <w:rPr>
          <w:lang w:val="en-US"/>
        </w:rPr>
        <w:t>457</w:t>
      </w:r>
      <w:r w:rsidRPr="001A39A3">
        <w:rPr>
          <w:lang w:val="en-US"/>
        </w:rPr>
        <w:t xml:space="preserve"> Articles</w:t>
      </w:r>
      <w:r>
        <w:rPr>
          <w:lang w:val="en-US"/>
        </w:rPr>
        <w:t>. They are divided</w:t>
      </w:r>
      <w:r w:rsidRPr="00136D7F">
        <w:rPr>
          <w:lang w:val="en-GB"/>
        </w:rPr>
        <w:t xml:space="preserve"> up in </w:t>
      </w:r>
      <w:r>
        <w:rPr>
          <w:lang w:val="en-GB"/>
        </w:rPr>
        <w:t xml:space="preserve">12 parts. The </w:t>
      </w:r>
      <w:r w:rsidR="001E0BD0">
        <w:rPr>
          <w:lang w:val="en-GB"/>
        </w:rPr>
        <w:t xml:space="preserve">Swiss Juvenile Criminal Procedure Code </w:t>
      </w:r>
      <w:r>
        <w:rPr>
          <w:lang w:val="en-GB"/>
        </w:rPr>
        <w:t xml:space="preserve">has roughly the same structure but is much shorter (54 Articles). It is conceptualized as a </w:t>
      </w:r>
      <w:proofErr w:type="spellStart"/>
      <w:r>
        <w:rPr>
          <w:lang w:val="en-GB"/>
        </w:rPr>
        <w:t>lex</w:t>
      </w:r>
      <w:proofErr w:type="spellEnd"/>
      <w:r>
        <w:rPr>
          <w:lang w:val="en-GB"/>
        </w:rPr>
        <w:t xml:space="preserve"> </w:t>
      </w:r>
      <w:proofErr w:type="spellStart"/>
      <w:r>
        <w:rPr>
          <w:lang w:val="en-GB"/>
        </w:rPr>
        <w:t>specialis</w:t>
      </w:r>
      <w:proofErr w:type="spellEnd"/>
      <w:r>
        <w:rPr>
          <w:lang w:val="en-GB"/>
        </w:rPr>
        <w:t>. If a specific pro</w:t>
      </w:r>
      <w:r>
        <w:rPr>
          <w:lang w:val="en-GB"/>
        </w:rPr>
        <w:t>b</w:t>
      </w:r>
      <w:r>
        <w:rPr>
          <w:lang w:val="en-GB"/>
        </w:rPr>
        <w:t xml:space="preserve">lem is not regulated </w:t>
      </w:r>
      <w:r w:rsidR="001E0BD0">
        <w:rPr>
          <w:lang w:val="en-GB"/>
        </w:rPr>
        <w:t xml:space="preserve">in the Juvenile Criminal Procedure Code </w:t>
      </w:r>
      <w:r>
        <w:rPr>
          <w:lang w:val="en-GB"/>
        </w:rPr>
        <w:t xml:space="preserve">the CCP applies. </w:t>
      </w:r>
    </w:p>
    <w:p w:rsidR="005566CD" w:rsidRDefault="00CD2F81" w:rsidP="00CD2F81">
      <w:pPr>
        <w:rPr>
          <w:lang w:val="en-GB"/>
        </w:rPr>
      </w:pPr>
      <w:r w:rsidRPr="00240F0B">
        <w:rPr>
          <w:i/>
          <w:lang w:val="en-GB"/>
        </w:rPr>
        <w:t>Part 1</w:t>
      </w:r>
      <w:r>
        <w:rPr>
          <w:i/>
          <w:lang w:val="en-GB"/>
        </w:rPr>
        <w:t xml:space="preserve"> </w:t>
      </w:r>
      <w:r w:rsidR="0019054A">
        <w:rPr>
          <w:lang w:val="en-GB"/>
        </w:rPr>
        <w:t>(Art. 1–11)</w:t>
      </w:r>
      <w:r w:rsidR="00086373" w:rsidRPr="00086373">
        <w:rPr>
          <w:lang w:val="en-US"/>
        </w:rPr>
        <w:t xml:space="preserve"> </w:t>
      </w:r>
      <w:r w:rsidR="00086373">
        <w:rPr>
          <w:lang w:val="en-US"/>
        </w:rPr>
        <w:t xml:space="preserve">of the </w:t>
      </w:r>
      <w:r w:rsidR="00086373" w:rsidRPr="001A39A3">
        <w:rPr>
          <w:lang w:val="en-US"/>
        </w:rPr>
        <w:t xml:space="preserve">Swiss </w:t>
      </w:r>
      <w:r w:rsidR="00086373">
        <w:rPr>
          <w:lang w:val="en-US"/>
        </w:rPr>
        <w:t>Code of Criminal Procedure</w:t>
      </w:r>
      <w:r w:rsidR="0019054A">
        <w:rPr>
          <w:lang w:val="en-GB"/>
        </w:rPr>
        <w:t xml:space="preserve"> </w:t>
      </w:r>
      <w:r>
        <w:rPr>
          <w:lang w:val="en-GB"/>
        </w:rPr>
        <w:t xml:space="preserve">regulates </w:t>
      </w:r>
      <w:r w:rsidRPr="00C130DF">
        <w:rPr>
          <w:i/>
          <w:lang w:val="en-GB"/>
        </w:rPr>
        <w:t>basic principles</w:t>
      </w:r>
      <w:r>
        <w:rPr>
          <w:lang w:val="en-GB"/>
        </w:rPr>
        <w:t xml:space="preserve"> of criminal procedure such as fairness, independence, speediness, ex officio investig</w:t>
      </w:r>
      <w:r>
        <w:rPr>
          <w:lang w:val="en-GB"/>
        </w:rPr>
        <w:t>a</w:t>
      </w:r>
      <w:r>
        <w:rPr>
          <w:lang w:val="en-GB"/>
        </w:rPr>
        <w:lastRenderedPageBreak/>
        <w:t xml:space="preserve">tion, </w:t>
      </w:r>
      <w:r w:rsidR="00F3371F">
        <w:rPr>
          <w:lang w:val="en-GB"/>
        </w:rPr>
        <w:t xml:space="preserve">mandatory prosecution and </w:t>
      </w:r>
      <w:r>
        <w:rPr>
          <w:lang w:val="en-GB"/>
        </w:rPr>
        <w:t>prosecutorial discretion, p</w:t>
      </w:r>
      <w:r w:rsidRPr="008C55DF">
        <w:rPr>
          <w:lang w:val="en-GB"/>
        </w:rPr>
        <w:t>resumption of innocence</w:t>
      </w:r>
      <w:r w:rsidR="00332C52">
        <w:rPr>
          <w:lang w:val="en-GB"/>
        </w:rPr>
        <w:t xml:space="preserve">, in </w:t>
      </w:r>
      <w:proofErr w:type="spellStart"/>
      <w:r w:rsidR="00332C52">
        <w:rPr>
          <w:lang w:val="en-GB"/>
        </w:rPr>
        <w:t>dubio</w:t>
      </w:r>
      <w:proofErr w:type="spellEnd"/>
      <w:r w:rsidR="00332C52">
        <w:rPr>
          <w:lang w:val="en-GB"/>
        </w:rPr>
        <w:t xml:space="preserve"> pro reo</w:t>
      </w:r>
      <w:r>
        <w:rPr>
          <w:lang w:val="en-GB"/>
        </w:rPr>
        <w:t xml:space="preserve"> or double jeopardy.</w:t>
      </w:r>
      <w:r w:rsidR="00BD2AA7">
        <w:rPr>
          <w:lang w:val="en-GB"/>
        </w:rPr>
        <w:t xml:space="preserve"> </w:t>
      </w:r>
    </w:p>
    <w:p w:rsidR="005D7D74" w:rsidRDefault="00CD2F81" w:rsidP="00CD2F81">
      <w:pPr>
        <w:rPr>
          <w:lang w:val="en-GB"/>
        </w:rPr>
      </w:pPr>
      <w:r w:rsidRPr="00240F0B">
        <w:rPr>
          <w:i/>
          <w:lang w:val="en-GB"/>
        </w:rPr>
        <w:t>Part 2</w:t>
      </w:r>
      <w:r>
        <w:rPr>
          <w:i/>
          <w:lang w:val="en-GB"/>
        </w:rPr>
        <w:t xml:space="preserve"> </w:t>
      </w:r>
      <w:r w:rsidR="0019054A">
        <w:rPr>
          <w:lang w:val="en-GB"/>
        </w:rPr>
        <w:t xml:space="preserve">(Art. 12–103) </w:t>
      </w:r>
      <w:r>
        <w:rPr>
          <w:lang w:val="en-GB"/>
        </w:rPr>
        <w:t xml:space="preserve">is about the </w:t>
      </w:r>
      <w:r w:rsidRPr="00C130DF">
        <w:rPr>
          <w:i/>
          <w:lang w:val="en-GB"/>
        </w:rPr>
        <w:t>criminal justice authorities</w:t>
      </w:r>
      <w:r>
        <w:rPr>
          <w:lang w:val="en-GB"/>
        </w:rPr>
        <w:t xml:space="preserve"> (police, prosecution, courts). </w:t>
      </w:r>
      <w:r w:rsidR="00DC69F4">
        <w:rPr>
          <w:lang w:val="en-GB"/>
        </w:rPr>
        <w:t>As mentioned</w:t>
      </w:r>
      <w:r w:rsidR="00B85AEA">
        <w:rPr>
          <w:lang w:val="en-GB"/>
        </w:rPr>
        <w:t>,</w:t>
      </w:r>
      <w:r w:rsidR="00DC69F4">
        <w:rPr>
          <w:lang w:val="en-GB"/>
        </w:rPr>
        <w:t xml:space="preserve"> the legislator has instated a </w:t>
      </w:r>
      <w:r w:rsidR="00DC69F4" w:rsidRPr="005D7D74">
        <w:rPr>
          <w:i/>
          <w:lang w:val="en-GB"/>
        </w:rPr>
        <w:t>prosecutorial system</w:t>
      </w:r>
      <w:r w:rsidR="00DC69F4">
        <w:rPr>
          <w:lang w:val="en-GB"/>
        </w:rPr>
        <w:t>. The prelim</w:t>
      </w:r>
      <w:r w:rsidR="00DC69F4">
        <w:rPr>
          <w:lang w:val="en-GB"/>
        </w:rPr>
        <w:t>i</w:t>
      </w:r>
      <w:r w:rsidR="00DC69F4">
        <w:rPr>
          <w:lang w:val="en-GB"/>
        </w:rPr>
        <w:t>nary proceedings are there</w:t>
      </w:r>
      <w:r w:rsidR="00B85AEA">
        <w:rPr>
          <w:lang w:val="en-GB"/>
        </w:rPr>
        <w:softHyphen/>
      </w:r>
      <w:r w:rsidR="00DC69F4">
        <w:rPr>
          <w:lang w:val="en-GB"/>
        </w:rPr>
        <w:t xml:space="preserve">fore </w:t>
      </w:r>
      <w:r w:rsidR="00B85AEA">
        <w:rPr>
          <w:lang w:val="en-GB"/>
        </w:rPr>
        <w:t xml:space="preserve">led </w:t>
      </w:r>
      <w:r w:rsidR="00DC69F4">
        <w:rPr>
          <w:lang w:val="en-GB"/>
        </w:rPr>
        <w:t xml:space="preserve">solely </w:t>
      </w:r>
      <w:r w:rsidR="00B85AEA">
        <w:rPr>
          <w:lang w:val="en-GB"/>
        </w:rPr>
        <w:t xml:space="preserve">by </w:t>
      </w:r>
      <w:r w:rsidR="00DC69F4">
        <w:rPr>
          <w:lang w:val="en-GB"/>
        </w:rPr>
        <w:t>the prosecutor</w:t>
      </w:r>
      <w:r w:rsidR="00B85AEA">
        <w:rPr>
          <w:lang w:val="en-GB"/>
        </w:rPr>
        <w:t xml:space="preserve"> (Art. 61 lit. a)</w:t>
      </w:r>
      <w:r w:rsidR="00DC69F4">
        <w:rPr>
          <w:lang w:val="en-GB"/>
        </w:rPr>
        <w:t xml:space="preserve">. There is no </w:t>
      </w:r>
      <w:r w:rsidR="005D7D74">
        <w:rPr>
          <w:lang w:val="en-GB"/>
        </w:rPr>
        <w:t xml:space="preserve">(independent) </w:t>
      </w:r>
      <w:r w:rsidR="00DC69F4">
        <w:rPr>
          <w:lang w:val="en-GB"/>
        </w:rPr>
        <w:t xml:space="preserve">investigative judge or magistrate. </w:t>
      </w:r>
      <w:r w:rsidR="00FA75DE">
        <w:rPr>
          <w:lang w:val="en-GB"/>
        </w:rPr>
        <w:t xml:space="preserve">Some intrusive investigative measures, such as detention on remand or wire-tapping of phones, have to be approved by a judge at the “compulsory measures court” (Art. 18 I). </w:t>
      </w:r>
      <w:r w:rsidR="001E0BD0">
        <w:rPr>
          <w:lang w:val="en-GB"/>
        </w:rPr>
        <w:t>Trial</w:t>
      </w:r>
      <w:r w:rsidR="00634E27">
        <w:rPr>
          <w:lang w:val="en-GB"/>
        </w:rPr>
        <w:t xml:space="preserve"> cases are handled by the courts of first instance</w:t>
      </w:r>
      <w:r w:rsidR="00FA75DE">
        <w:rPr>
          <w:lang w:val="en-GB"/>
        </w:rPr>
        <w:t xml:space="preserve"> (</w:t>
      </w:r>
      <w:r w:rsidR="007D52D4">
        <w:rPr>
          <w:lang w:val="en-GB"/>
        </w:rPr>
        <w:t>Art. 19)</w:t>
      </w:r>
      <w:r w:rsidR="00634E27">
        <w:rPr>
          <w:lang w:val="en-GB"/>
        </w:rPr>
        <w:t xml:space="preserve">. Their decisions can be </w:t>
      </w:r>
      <w:r w:rsidR="007D52D4">
        <w:rPr>
          <w:lang w:val="en-GB"/>
        </w:rPr>
        <w:t>taken to the</w:t>
      </w:r>
      <w:r w:rsidR="00634E27">
        <w:rPr>
          <w:lang w:val="en-GB"/>
        </w:rPr>
        <w:t xml:space="preserve"> </w:t>
      </w:r>
      <w:r w:rsidR="007D52D4">
        <w:rPr>
          <w:lang w:val="en-GB"/>
        </w:rPr>
        <w:t>court</w:t>
      </w:r>
      <w:r w:rsidR="00FA75DE">
        <w:rPr>
          <w:lang w:val="en-GB"/>
        </w:rPr>
        <w:t xml:space="preserve"> of appeal</w:t>
      </w:r>
      <w:r w:rsidR="007D52D4">
        <w:rPr>
          <w:lang w:val="en-GB"/>
        </w:rPr>
        <w:t xml:space="preserve"> (Art. 21</w:t>
      </w:r>
      <w:r w:rsidR="00FA75DE">
        <w:rPr>
          <w:lang w:val="en-GB"/>
        </w:rPr>
        <w:t xml:space="preserve">). </w:t>
      </w:r>
      <w:r w:rsidR="007D52D4">
        <w:rPr>
          <w:lang w:val="en-GB"/>
        </w:rPr>
        <w:t xml:space="preserve">The appeal to and the proceedings of the </w:t>
      </w:r>
      <w:r w:rsidR="00FA75DE">
        <w:rPr>
          <w:lang w:val="en-GB"/>
        </w:rPr>
        <w:t>Swiss Federal Supreme Court</w:t>
      </w:r>
      <w:r w:rsidR="007D52D4">
        <w:rPr>
          <w:lang w:val="en-GB"/>
        </w:rPr>
        <w:t xml:space="preserve"> are regulated in the (separate) </w:t>
      </w:r>
      <w:r w:rsidR="007D52D4" w:rsidRPr="007D52D4">
        <w:rPr>
          <w:lang w:val="en-GB"/>
        </w:rPr>
        <w:t>Federal Act</w:t>
      </w:r>
      <w:r w:rsidR="007D52D4">
        <w:rPr>
          <w:lang w:val="en-GB"/>
        </w:rPr>
        <w:t xml:space="preserve"> of 17 June 2005 on the Federal Supreme Court.</w:t>
      </w:r>
      <w:r w:rsidR="00FA75DE">
        <w:rPr>
          <w:lang w:val="en-GB"/>
        </w:rPr>
        <w:t xml:space="preserve"> </w:t>
      </w:r>
      <w:r w:rsidR="007D52D4">
        <w:rPr>
          <w:lang w:val="en-GB"/>
        </w:rPr>
        <w:t>Part 2 further contains provision on the cantonal/federal jurisdiction</w:t>
      </w:r>
      <w:r w:rsidR="00925DAE">
        <w:rPr>
          <w:lang w:val="en-GB"/>
        </w:rPr>
        <w:t xml:space="preserve"> (Art. 22 ff.)</w:t>
      </w:r>
      <w:r w:rsidR="007D52D4">
        <w:rPr>
          <w:lang w:val="en-GB"/>
        </w:rPr>
        <w:t xml:space="preserve">, recusal </w:t>
      </w:r>
      <w:r w:rsidR="00925DAE">
        <w:rPr>
          <w:lang w:val="en-GB"/>
        </w:rPr>
        <w:t xml:space="preserve">(Art. 56 ff.) </w:t>
      </w:r>
      <w:r w:rsidR="007D52D4">
        <w:rPr>
          <w:lang w:val="en-GB"/>
        </w:rPr>
        <w:t xml:space="preserve">or disciplinary measures (Art. 64) as well as general procedural rules (oral </w:t>
      </w:r>
      <w:r w:rsidR="00925DAE">
        <w:rPr>
          <w:lang w:val="en-GB"/>
        </w:rPr>
        <w:t xml:space="preserve">and public </w:t>
      </w:r>
      <w:r w:rsidR="007D52D4">
        <w:rPr>
          <w:lang w:val="en-GB"/>
        </w:rPr>
        <w:t>proceedings, language</w:t>
      </w:r>
      <w:r w:rsidR="00925DAE">
        <w:rPr>
          <w:lang w:val="en-GB"/>
        </w:rPr>
        <w:t>, written records, service of decisions, time limits and file ma</w:t>
      </w:r>
      <w:r w:rsidR="00925DAE">
        <w:rPr>
          <w:lang w:val="en-GB"/>
        </w:rPr>
        <w:t>n</w:t>
      </w:r>
      <w:r w:rsidR="00925DAE">
        <w:rPr>
          <w:lang w:val="en-GB"/>
        </w:rPr>
        <w:t xml:space="preserve">agement). </w:t>
      </w:r>
    </w:p>
    <w:p w:rsidR="00C11DE2" w:rsidRDefault="00CD2F81" w:rsidP="00CD2F81">
      <w:pPr>
        <w:rPr>
          <w:lang w:val="en-GB"/>
        </w:rPr>
      </w:pPr>
      <w:r w:rsidRPr="00240F0B">
        <w:rPr>
          <w:i/>
          <w:lang w:val="en-GB"/>
        </w:rPr>
        <w:t>Part 3</w:t>
      </w:r>
      <w:r>
        <w:rPr>
          <w:i/>
          <w:lang w:val="en-GB"/>
        </w:rPr>
        <w:t xml:space="preserve"> </w:t>
      </w:r>
      <w:r w:rsidR="0019054A">
        <w:rPr>
          <w:lang w:val="en-GB"/>
        </w:rPr>
        <w:t xml:space="preserve">(Art. 104–138) defines </w:t>
      </w:r>
      <w:r>
        <w:rPr>
          <w:lang w:val="en-GB"/>
        </w:rPr>
        <w:t xml:space="preserve">the </w:t>
      </w:r>
      <w:r w:rsidRPr="00C130DF">
        <w:rPr>
          <w:i/>
          <w:lang w:val="en-GB"/>
        </w:rPr>
        <w:t>parties</w:t>
      </w:r>
      <w:r w:rsidR="00A0639A">
        <w:rPr>
          <w:lang w:val="en-GB"/>
        </w:rPr>
        <w:t xml:space="preserve"> and the </w:t>
      </w:r>
      <w:r w:rsidR="00A0639A" w:rsidRPr="00C130DF">
        <w:rPr>
          <w:i/>
          <w:lang w:val="en-GB"/>
        </w:rPr>
        <w:t>other persons</w:t>
      </w:r>
      <w:r w:rsidR="00A0639A">
        <w:rPr>
          <w:lang w:val="en-GB"/>
        </w:rPr>
        <w:t xml:space="preserve"> involved in the procee</w:t>
      </w:r>
      <w:r w:rsidR="00A0639A">
        <w:rPr>
          <w:lang w:val="en-GB"/>
        </w:rPr>
        <w:t>d</w:t>
      </w:r>
      <w:r w:rsidR="00A0639A">
        <w:rPr>
          <w:lang w:val="en-GB"/>
        </w:rPr>
        <w:t>ings</w:t>
      </w:r>
      <w:r w:rsidR="001149F7">
        <w:rPr>
          <w:lang w:val="en-GB"/>
        </w:rPr>
        <w:t xml:space="preserve"> (witnesses, experts, defence counsels etc.)</w:t>
      </w:r>
      <w:r w:rsidR="00A0639A">
        <w:rPr>
          <w:lang w:val="en-GB"/>
        </w:rPr>
        <w:t xml:space="preserve">. The parties are the accused, the private claimant and the prosecutor (Art. 104). The </w:t>
      </w:r>
      <w:r w:rsidR="00A0639A" w:rsidRPr="00010313">
        <w:rPr>
          <w:i/>
          <w:lang w:val="en-GB"/>
        </w:rPr>
        <w:t>accused</w:t>
      </w:r>
      <w:r w:rsidR="00C11DE2">
        <w:rPr>
          <w:lang w:val="en-GB"/>
        </w:rPr>
        <w:t xml:space="preserve"> </w:t>
      </w:r>
      <w:r w:rsidR="00A0639A" w:rsidRPr="00A0639A">
        <w:rPr>
          <w:lang w:val="en-GB"/>
        </w:rPr>
        <w:t xml:space="preserve">is a person suspected, accused of or charged with an offence </w:t>
      </w:r>
      <w:r w:rsidR="00A0639A">
        <w:rPr>
          <w:lang w:val="en-GB"/>
        </w:rPr>
        <w:t>(Art. 111)</w:t>
      </w:r>
      <w:r w:rsidR="00C11DE2">
        <w:rPr>
          <w:lang w:val="en-GB"/>
        </w:rPr>
        <w:t xml:space="preserve">. </w:t>
      </w:r>
      <w:r w:rsidR="00A617F7">
        <w:rPr>
          <w:lang w:val="en-GB"/>
        </w:rPr>
        <w:t xml:space="preserve">The </w:t>
      </w:r>
      <w:r w:rsidR="00C11DE2">
        <w:rPr>
          <w:lang w:val="en-GB"/>
        </w:rPr>
        <w:t>“Accused” is the technical term used for the defendant</w:t>
      </w:r>
      <w:r w:rsidR="00A0639A" w:rsidRPr="00A0639A">
        <w:rPr>
          <w:lang w:val="en-GB"/>
        </w:rPr>
        <w:t>.</w:t>
      </w:r>
      <w:r w:rsidR="00A0639A">
        <w:rPr>
          <w:lang w:val="en-GB"/>
        </w:rPr>
        <w:t xml:space="preserve"> The </w:t>
      </w:r>
      <w:r w:rsidR="00A0639A" w:rsidRPr="00010313">
        <w:rPr>
          <w:i/>
          <w:lang w:val="en-GB"/>
        </w:rPr>
        <w:t>private claimant</w:t>
      </w:r>
      <w:r w:rsidR="00A0639A">
        <w:rPr>
          <w:lang w:val="en-GB"/>
        </w:rPr>
        <w:t xml:space="preserve"> </w:t>
      </w:r>
      <w:r w:rsidR="00A0639A" w:rsidRPr="00A0639A">
        <w:rPr>
          <w:lang w:val="en-GB"/>
        </w:rPr>
        <w:t xml:space="preserve">is a </w:t>
      </w:r>
      <w:r w:rsidR="00A0639A">
        <w:rPr>
          <w:lang w:val="en-GB"/>
        </w:rPr>
        <w:t xml:space="preserve">harmed </w:t>
      </w:r>
      <w:r w:rsidR="00A0639A" w:rsidRPr="00A0639A">
        <w:rPr>
          <w:lang w:val="en-GB"/>
        </w:rPr>
        <w:t>person who participate</w:t>
      </w:r>
      <w:r w:rsidR="00A0639A">
        <w:rPr>
          <w:lang w:val="en-GB"/>
        </w:rPr>
        <w:t>s</w:t>
      </w:r>
      <w:r w:rsidR="00A0639A" w:rsidRPr="00A0639A">
        <w:rPr>
          <w:lang w:val="en-GB"/>
        </w:rPr>
        <w:t xml:space="preserve"> in the criminal proceedings</w:t>
      </w:r>
      <w:r w:rsidR="00C402A0">
        <w:rPr>
          <w:lang w:val="en-GB"/>
        </w:rPr>
        <w:t xml:space="preserve"> (Art. 118)</w:t>
      </w:r>
      <w:r w:rsidR="00A0639A" w:rsidRPr="00A0639A">
        <w:rPr>
          <w:lang w:val="en-GB"/>
        </w:rPr>
        <w:t>.</w:t>
      </w:r>
      <w:r w:rsidR="00C402A0">
        <w:rPr>
          <w:lang w:val="en-GB"/>
        </w:rPr>
        <w:t xml:space="preserve"> </w:t>
      </w:r>
      <w:r w:rsidR="00010313">
        <w:rPr>
          <w:lang w:val="en-GB"/>
        </w:rPr>
        <w:t xml:space="preserve">There are three categories of harmed persons: (1) the aggrieved is a person </w:t>
      </w:r>
      <w:r w:rsidR="00010313" w:rsidRPr="00010313">
        <w:rPr>
          <w:lang w:val="en-GB"/>
        </w:rPr>
        <w:t>whose rights have been directly violated by the criminal offence</w:t>
      </w:r>
      <w:r w:rsidR="00010313">
        <w:rPr>
          <w:lang w:val="en-GB"/>
        </w:rPr>
        <w:t xml:space="preserve"> (Art. 115), e.g. a </w:t>
      </w:r>
      <w:r w:rsidR="006D1A68">
        <w:rPr>
          <w:lang w:val="en-GB"/>
        </w:rPr>
        <w:t xml:space="preserve">defrauded </w:t>
      </w:r>
      <w:r w:rsidR="00010313">
        <w:rPr>
          <w:lang w:val="en-GB"/>
        </w:rPr>
        <w:t>person</w:t>
      </w:r>
      <w:r w:rsidR="00010313" w:rsidRPr="00010313">
        <w:rPr>
          <w:lang w:val="en-GB"/>
        </w:rPr>
        <w:t>.</w:t>
      </w:r>
      <w:r w:rsidR="00010313">
        <w:rPr>
          <w:lang w:val="en-GB"/>
        </w:rPr>
        <w:t xml:space="preserve"> (2) </w:t>
      </w:r>
      <w:r w:rsidR="00010313" w:rsidRPr="00010313">
        <w:rPr>
          <w:lang w:val="en-GB"/>
        </w:rPr>
        <w:t>A victim is an aggrieved person whose bodily, sexual or psychological integrity was directly affected by the criminal offence</w:t>
      </w:r>
      <w:r w:rsidR="00010313">
        <w:rPr>
          <w:lang w:val="en-GB"/>
        </w:rPr>
        <w:t xml:space="preserve"> (Art. 116),</w:t>
      </w:r>
      <w:r w:rsidR="00821C7C">
        <w:rPr>
          <w:lang w:val="en-GB"/>
        </w:rPr>
        <w:t xml:space="preserve"> for e</w:t>
      </w:r>
      <w:r w:rsidR="00821C7C">
        <w:rPr>
          <w:lang w:val="en-GB"/>
        </w:rPr>
        <w:t>x</w:t>
      </w:r>
      <w:r w:rsidR="00821C7C">
        <w:rPr>
          <w:lang w:val="en-GB"/>
        </w:rPr>
        <w:t>ample</w:t>
      </w:r>
      <w:r w:rsidR="00010313">
        <w:rPr>
          <w:lang w:val="en-GB"/>
        </w:rPr>
        <w:t xml:space="preserve"> a person raped and/or seriously injured</w:t>
      </w:r>
      <w:r w:rsidR="00010313" w:rsidRPr="00010313">
        <w:rPr>
          <w:lang w:val="en-GB"/>
        </w:rPr>
        <w:t>.</w:t>
      </w:r>
      <w:r w:rsidR="004F0DF9">
        <w:rPr>
          <w:lang w:val="en-GB"/>
        </w:rPr>
        <w:t xml:space="preserve"> (3) Both the aggrieved person and the victim can declare that they want to </w:t>
      </w:r>
      <w:r w:rsidR="00A617F7">
        <w:rPr>
          <w:lang w:val="en-GB"/>
        </w:rPr>
        <w:t>participate as a</w:t>
      </w:r>
      <w:r w:rsidR="004F0DF9">
        <w:rPr>
          <w:lang w:val="en-GB"/>
        </w:rPr>
        <w:t xml:space="preserve"> private claimant </w:t>
      </w:r>
      <w:r w:rsidR="00A617F7">
        <w:rPr>
          <w:lang w:val="en-GB"/>
        </w:rPr>
        <w:t xml:space="preserve">in </w:t>
      </w:r>
      <w:r w:rsidR="004F0DF9">
        <w:rPr>
          <w:lang w:val="en-GB"/>
        </w:rPr>
        <w:t xml:space="preserve">the proceedings (Art. 119). </w:t>
      </w:r>
      <w:r w:rsidR="00C402A0">
        <w:rPr>
          <w:lang w:val="en-GB"/>
        </w:rPr>
        <w:t>The private claimant is not merely an accessory participant to the procee</w:t>
      </w:r>
      <w:r w:rsidR="00C402A0">
        <w:rPr>
          <w:lang w:val="en-GB"/>
        </w:rPr>
        <w:t>d</w:t>
      </w:r>
      <w:r w:rsidR="00C402A0">
        <w:rPr>
          <w:lang w:val="en-GB"/>
        </w:rPr>
        <w:t xml:space="preserve">ings but a party at eye level with the accused. Private claimants </w:t>
      </w:r>
      <w:r w:rsidR="00FE162D" w:rsidRPr="00FE162D">
        <w:rPr>
          <w:lang w:val="en-GB"/>
        </w:rPr>
        <w:t>have access to the files</w:t>
      </w:r>
      <w:r w:rsidR="00FE162D">
        <w:rPr>
          <w:lang w:val="en-GB"/>
        </w:rPr>
        <w:t xml:space="preserve">, </w:t>
      </w:r>
      <w:r w:rsidR="00C402A0">
        <w:rPr>
          <w:lang w:val="en-GB"/>
        </w:rPr>
        <w:t>can participate in hearings of the accused, appoint a legal advi</w:t>
      </w:r>
      <w:r w:rsidR="00FE162D">
        <w:rPr>
          <w:lang w:val="en-GB"/>
        </w:rPr>
        <w:t>sor or</w:t>
      </w:r>
      <w:r w:rsidR="00C402A0">
        <w:rPr>
          <w:lang w:val="en-GB"/>
        </w:rPr>
        <w:t xml:space="preserve"> </w:t>
      </w:r>
      <w:r w:rsidR="00FE162D">
        <w:rPr>
          <w:lang w:val="en-GB"/>
        </w:rPr>
        <w:t xml:space="preserve">request that </w:t>
      </w:r>
      <w:r w:rsidR="00FE162D" w:rsidRPr="00FE162D">
        <w:rPr>
          <w:lang w:val="en-GB"/>
        </w:rPr>
        <w:t>ev</w:t>
      </w:r>
      <w:r w:rsidR="00FE162D" w:rsidRPr="00FE162D">
        <w:rPr>
          <w:lang w:val="en-GB"/>
        </w:rPr>
        <w:t>i</w:t>
      </w:r>
      <w:r w:rsidR="00FE162D" w:rsidRPr="00FE162D">
        <w:rPr>
          <w:lang w:val="en-GB"/>
        </w:rPr>
        <w:t xml:space="preserve">dence be </w:t>
      </w:r>
      <w:r w:rsidR="00FE162D">
        <w:rPr>
          <w:lang w:val="en-GB"/>
        </w:rPr>
        <w:t>taken (Art. 107)</w:t>
      </w:r>
      <w:r w:rsidR="00FE162D" w:rsidRPr="00FE162D">
        <w:rPr>
          <w:lang w:val="en-GB"/>
        </w:rPr>
        <w:t>.</w:t>
      </w:r>
      <w:r w:rsidR="00C8217C">
        <w:rPr>
          <w:lang w:val="en-GB"/>
        </w:rPr>
        <w:t xml:space="preserve"> They can file their civil claims in the criminal proceedings (Art. 122). They </w:t>
      </w:r>
      <w:r w:rsidR="004F0DF9">
        <w:rPr>
          <w:lang w:val="en-GB"/>
        </w:rPr>
        <w:t>even have a say in</w:t>
      </w:r>
      <w:r w:rsidR="00C8217C">
        <w:rPr>
          <w:lang w:val="en-GB"/>
        </w:rPr>
        <w:t xml:space="preserve"> the prosecution and punishment of a defendant (“criminal claim”, Art. 119 </w:t>
      </w:r>
      <w:proofErr w:type="spellStart"/>
      <w:r w:rsidR="00C8217C">
        <w:rPr>
          <w:lang w:val="en-GB"/>
        </w:rPr>
        <w:t>IIa</w:t>
      </w:r>
      <w:proofErr w:type="spellEnd"/>
      <w:r w:rsidR="00C8217C">
        <w:rPr>
          <w:lang w:val="en-GB"/>
        </w:rPr>
        <w:t xml:space="preserve">). </w:t>
      </w:r>
    </w:p>
    <w:p w:rsidR="00636C63" w:rsidRDefault="00636C63" w:rsidP="00CD2F81">
      <w:pPr>
        <w:rPr>
          <w:lang w:val="en-GB"/>
        </w:rPr>
      </w:pPr>
      <w:r>
        <w:rPr>
          <w:noProof/>
          <w:lang w:eastAsia="de-CH"/>
        </w:rPr>
        <mc:AlternateContent>
          <mc:Choice Requires="wps">
            <w:drawing>
              <wp:anchor distT="0" distB="0" distL="114300" distR="114300" simplePos="0" relativeHeight="251667456" behindDoc="0" locked="0" layoutInCell="1" allowOverlap="1" wp14:anchorId="21BF44EF" wp14:editId="41C446B0">
                <wp:simplePos x="0" y="0"/>
                <wp:positionH relativeFrom="column">
                  <wp:posOffset>72390</wp:posOffset>
                </wp:positionH>
                <wp:positionV relativeFrom="paragraph">
                  <wp:posOffset>1427480</wp:posOffset>
                </wp:positionV>
                <wp:extent cx="789940" cy="240030"/>
                <wp:effectExtent l="0" t="0" r="0" b="7620"/>
                <wp:wrapNone/>
                <wp:docPr id="11" name="Textfeld 11"/>
                <wp:cNvGraphicFramePr/>
                <a:graphic xmlns:a="http://schemas.openxmlformats.org/drawingml/2006/main">
                  <a:graphicData uri="http://schemas.microsoft.com/office/word/2010/wordprocessingShape">
                    <wps:wsp>
                      <wps:cNvSpPr txBox="1"/>
                      <wps:spPr>
                        <a:xfrm>
                          <a:off x="0" y="0"/>
                          <a:ext cx="789940" cy="24003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636C63" w:rsidRPr="00370986" w:rsidRDefault="00636C63" w:rsidP="00636C63">
                            <w:pPr>
                              <w:rPr>
                                <w:sz w:val="20"/>
                              </w:rPr>
                            </w:pPr>
                            <w:r w:rsidRPr="00370986">
                              <w:rPr>
                                <w:sz w:val="20"/>
                              </w:rPr>
                              <w:t>Gra</w:t>
                            </w:r>
                            <w:r>
                              <w:rPr>
                                <w:sz w:val="20"/>
                              </w:rPr>
                              <w:t>ph 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feld 11" o:spid="_x0000_s1027" type="#_x0000_t202" style="position:absolute;left:0;text-align:left;margin-left:5.7pt;margin-top:112.4pt;width:62.2pt;height:18.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" fillcolor="white [3201]" stroked="f" strokeweight=".5pt">
                <v:textbox>
                  <w:txbxContent>
                    <w:p w:rsidR="00636C63" w:rsidRPr="00370986" w:rsidRDefault="00636C63" w:rsidP="00636C63">
                      <w:pPr>
                        <w:rPr>
                          <w:sz w:val="20"/>
                        </w:rPr>
                      </w:pPr>
                      <w:r w:rsidRPr="00370986">
                        <w:rPr>
                          <w:sz w:val="20"/>
                        </w:rPr>
                        <w:t>Gra</w:t>
                      </w:r>
                      <w:r>
                        <w:rPr>
                          <w:sz w:val="20"/>
                        </w:rPr>
                        <w:t>ph II</w:t>
                      </w:r>
                    </w:p>
                  </w:txbxContent>
                </v:textbox>
              </v:shape>
            </w:pict>
          </mc:Fallback>
        </mc:AlternateContent>
      </w:r>
      <w:r>
        <w:rPr>
          <w:noProof/>
          <w:lang w:eastAsia="de-CH"/>
        </w:rPr>
        <w:drawing>
          <wp:inline distT="0" distB="0" distL="0" distR="0" wp14:anchorId="65FAA5E1" wp14:editId="5BBAA0FF">
            <wp:extent cx="3657600" cy="1600200"/>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0">
                      <a:extLst>
                        <a:ext uri="{28A0092B-C50C-407E-A947-70E740481C1C}">
                          <a14:useLocalDpi xmlns:a14="http://schemas.microsoft.com/office/drawing/2010/main" val="0"/>
                        </a:ext>
                      </a:extLst>
                    </a:blip>
                    <a:srcRect t="9687" b="12535"/>
                    <a:stretch/>
                  </pic:blipFill>
                  <pic:spPr bwMode="auto">
                    <a:xfrm>
                      <a:off x="0" y="0"/>
                      <a:ext cx="3657600" cy="1600200"/>
                    </a:xfrm>
                    <a:prstGeom prst="rect">
                      <a:avLst/>
                    </a:prstGeom>
                    <a:noFill/>
                    <a:ln>
                      <a:noFill/>
                    </a:ln>
                    <a:extLst>
                      <a:ext uri="{53640926-AAD7-44D8-BBD7-CCE9431645EC}">
                        <a14:shadowObscured xmlns:a14="http://schemas.microsoft.com/office/drawing/2010/main"/>
                      </a:ext>
                    </a:extLst>
                  </pic:spPr>
                </pic:pic>
              </a:graphicData>
            </a:graphic>
          </wp:inline>
        </w:drawing>
      </w:r>
    </w:p>
    <w:p w:rsidR="00636C63" w:rsidRDefault="00636C63" w:rsidP="00CD2F81">
      <w:pPr>
        <w:rPr>
          <w:lang w:val="en-GB"/>
        </w:rPr>
      </w:pPr>
    </w:p>
    <w:p w:rsidR="00C11DE2" w:rsidRDefault="00C11DE2" w:rsidP="00CD2F81">
      <w:pPr>
        <w:rPr>
          <w:lang w:val="en-GB"/>
        </w:rPr>
      </w:pPr>
    </w:p>
    <w:p w:rsidR="00370986" w:rsidRDefault="00636C63" w:rsidP="00CD2F81">
      <w:pPr>
        <w:rPr>
          <w:lang w:val="en-GB"/>
        </w:rPr>
      </w:pPr>
      <w:r>
        <w:rPr>
          <w:noProof/>
          <w:lang w:eastAsia="de-CH"/>
        </w:rPr>
        <mc:AlternateContent>
          <mc:Choice Requires="wps">
            <w:drawing>
              <wp:anchor distT="0" distB="0" distL="114300" distR="114300" simplePos="0" relativeHeight="251661312" behindDoc="0" locked="0" layoutInCell="1" allowOverlap="1" wp14:anchorId="6D345194" wp14:editId="0B2A8697">
                <wp:simplePos x="0" y="0"/>
                <wp:positionH relativeFrom="column">
                  <wp:posOffset>145415</wp:posOffset>
                </wp:positionH>
                <wp:positionV relativeFrom="paragraph">
                  <wp:posOffset>2104390</wp:posOffset>
                </wp:positionV>
                <wp:extent cx="789940" cy="240030"/>
                <wp:effectExtent l="0" t="0" r="0" b="7620"/>
                <wp:wrapNone/>
                <wp:docPr id="7" name="Textfeld 7"/>
                <wp:cNvGraphicFramePr/>
                <a:graphic xmlns:a="http://schemas.openxmlformats.org/drawingml/2006/main">
                  <a:graphicData uri="http://schemas.microsoft.com/office/word/2010/wordprocessingShape">
                    <wps:wsp>
                      <wps:cNvSpPr txBox="1"/>
                      <wps:spPr>
                        <a:xfrm>
                          <a:off x="0" y="0"/>
                          <a:ext cx="789940" cy="24003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00F0A" w:rsidRPr="00370986" w:rsidRDefault="00900F0A" w:rsidP="00370986">
                            <w:pPr>
                              <w:rPr>
                                <w:sz w:val="20"/>
                              </w:rPr>
                            </w:pPr>
                            <w:r w:rsidRPr="00370986">
                              <w:rPr>
                                <w:sz w:val="20"/>
                              </w:rPr>
                              <w:t>Gra</w:t>
                            </w:r>
                            <w:r>
                              <w:rPr>
                                <w:sz w:val="20"/>
                              </w:rPr>
                              <w:t>ph 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feld 7" o:spid="_x0000_s1028" type="#_x0000_t202" style="position:absolute;left:0;text-align:left;margin-left:11.45pt;margin-top:165.7pt;width:62.2pt;height:18.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" fillcolor="white [3201]" stroked="f" strokeweight=".5pt">
                <v:textbox>
                  <w:txbxContent>
                    <w:p w:rsidR="00900F0A" w:rsidRPr="00370986" w:rsidRDefault="00900F0A" w:rsidP="00370986">
                      <w:pPr>
                        <w:rPr>
                          <w:sz w:val="20"/>
                        </w:rPr>
                      </w:pPr>
                      <w:r w:rsidRPr="00370986">
                        <w:rPr>
                          <w:sz w:val="20"/>
                        </w:rPr>
                        <w:t>Gra</w:t>
                      </w:r>
                      <w:r>
                        <w:rPr>
                          <w:sz w:val="20"/>
                        </w:rPr>
                        <w:t>ph II</w:t>
                      </w:r>
                    </w:p>
                  </w:txbxContent>
                </v:textbox>
              </v:shape>
            </w:pict>
          </mc:Fallback>
        </mc:AlternateContent>
      </w:r>
    </w:p>
    <w:p w:rsidR="00A0639A" w:rsidRDefault="00B43659" w:rsidP="00CD2F81">
      <w:pPr>
        <w:rPr>
          <w:lang w:val="en-GB"/>
        </w:rPr>
      </w:pPr>
      <w:r>
        <w:rPr>
          <w:lang w:val="en-GB"/>
        </w:rPr>
        <w:lastRenderedPageBreak/>
        <w:t xml:space="preserve">The </w:t>
      </w:r>
      <w:r w:rsidRPr="00B43659">
        <w:rPr>
          <w:i/>
          <w:lang w:val="en-GB"/>
        </w:rPr>
        <w:t>prosecution</w:t>
      </w:r>
      <w:r>
        <w:rPr>
          <w:lang w:val="en-GB"/>
        </w:rPr>
        <w:t xml:space="preserve"> is a party only </w:t>
      </w:r>
      <w:r w:rsidR="00620734">
        <w:rPr>
          <w:lang w:val="en-GB"/>
        </w:rPr>
        <w:t>at court</w:t>
      </w:r>
      <w:r w:rsidR="00966EE7">
        <w:rPr>
          <w:lang w:val="en-GB"/>
        </w:rPr>
        <w:t xml:space="preserve">. </w:t>
      </w:r>
      <w:r w:rsidR="001149F7">
        <w:rPr>
          <w:lang w:val="en-GB"/>
        </w:rPr>
        <w:t>During the preliminary phase the prosecution is heading the proceedings</w:t>
      </w:r>
      <w:r w:rsidR="00966EE7">
        <w:rPr>
          <w:lang w:val="en-GB"/>
        </w:rPr>
        <w:t xml:space="preserve"> </w:t>
      </w:r>
      <w:r w:rsidR="00966EE7" w:rsidRPr="00B43659">
        <w:rPr>
          <w:lang w:val="en-GB"/>
        </w:rPr>
        <w:t>(Art. 61 lit. a).</w:t>
      </w:r>
      <w:r w:rsidR="00966EE7">
        <w:rPr>
          <w:lang w:val="en-GB"/>
        </w:rPr>
        <w:t xml:space="preserve"> This shifting of roles is a particularity of the prosecutorial system. In some of the previous cantonal systems an independent magi</w:t>
      </w:r>
      <w:r w:rsidR="00966EE7">
        <w:rPr>
          <w:lang w:val="en-GB"/>
        </w:rPr>
        <w:t>s</w:t>
      </w:r>
      <w:r w:rsidR="00966EE7">
        <w:rPr>
          <w:lang w:val="en-GB"/>
        </w:rPr>
        <w:t xml:space="preserve">trate was in charge of the preliminary proceedings and the prosecution was a party throughout the </w:t>
      </w:r>
      <w:r w:rsidR="00821C7C">
        <w:rPr>
          <w:lang w:val="en-GB"/>
        </w:rPr>
        <w:t>preliminary and the principal</w:t>
      </w:r>
      <w:r w:rsidR="00966EE7">
        <w:rPr>
          <w:lang w:val="en-GB"/>
        </w:rPr>
        <w:t xml:space="preserve"> proceedings. </w:t>
      </w:r>
    </w:p>
    <w:p w:rsidR="00B43659" w:rsidRDefault="00370986" w:rsidP="00CD2F81">
      <w:pPr>
        <w:rPr>
          <w:lang w:val="en-GB"/>
        </w:rPr>
      </w:pPr>
      <w:r>
        <w:rPr>
          <w:noProof/>
          <w:lang w:eastAsia="de-CH"/>
        </w:rPr>
        <mc:AlternateContent>
          <mc:Choice Requires="wps">
            <w:drawing>
              <wp:anchor distT="0" distB="0" distL="114300" distR="114300" simplePos="0" relativeHeight="251663360" behindDoc="0" locked="0" layoutInCell="1" allowOverlap="1" wp14:anchorId="0C5DA41B" wp14:editId="7F6D645D">
                <wp:simplePos x="0" y="0"/>
                <wp:positionH relativeFrom="column">
                  <wp:posOffset>-80211</wp:posOffset>
                </wp:positionH>
                <wp:positionV relativeFrom="paragraph">
                  <wp:posOffset>1749425</wp:posOffset>
                </wp:positionV>
                <wp:extent cx="789940" cy="240030"/>
                <wp:effectExtent l="0" t="0" r="0" b="7620"/>
                <wp:wrapNone/>
                <wp:docPr id="8" name="Textfeld 8"/>
                <wp:cNvGraphicFramePr/>
                <a:graphic xmlns:a="http://schemas.openxmlformats.org/drawingml/2006/main">
                  <a:graphicData uri="http://schemas.microsoft.com/office/word/2010/wordprocessingShape">
                    <wps:wsp>
                      <wps:cNvSpPr txBox="1"/>
                      <wps:spPr>
                        <a:xfrm>
                          <a:off x="0" y="0"/>
                          <a:ext cx="789940" cy="24003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00F0A" w:rsidRPr="00370986" w:rsidRDefault="00900F0A" w:rsidP="00370986">
                            <w:pPr>
                              <w:rPr>
                                <w:sz w:val="20"/>
                              </w:rPr>
                            </w:pPr>
                            <w:r w:rsidRPr="00370986">
                              <w:rPr>
                                <w:sz w:val="20"/>
                              </w:rPr>
                              <w:t>Gra</w:t>
                            </w:r>
                            <w:r>
                              <w:rPr>
                                <w:sz w:val="20"/>
                              </w:rPr>
                              <w:t>ph III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feld 8" o:spid="_x0000_s1028" type="#_x0000_t202" style="position:absolute;left:0;text-align:left;margin-left:-6.3pt;margin-top:137.75pt;width:62.2pt;height:18.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" fillcolor="white [3201]" stroked="f" strokeweight=".5pt">
                <v:textbox>
                  <w:txbxContent>
                    <w:p w:rsidR="00900F0A" w:rsidRPr="00370986" w:rsidRDefault="00900F0A" w:rsidP="00370986">
                      <w:pPr>
                        <w:rPr>
                          <w:sz w:val="20"/>
                        </w:rPr>
                      </w:pPr>
                      <w:r w:rsidRPr="00370986">
                        <w:rPr>
                          <w:sz w:val="20"/>
                        </w:rPr>
                        <w:t>Gra</w:t>
                      </w:r>
                      <w:r>
                        <w:rPr>
                          <w:sz w:val="20"/>
                        </w:rPr>
                        <w:t>ph III</w:t>
                      </w:r>
                    </w:p>
                  </w:txbxContent>
                </v:textbox>
              </v:shape>
            </w:pict>
          </mc:Fallback>
        </mc:AlternateContent>
      </w:r>
      <w:r w:rsidR="00A42A76">
        <w:rPr>
          <w:noProof/>
          <w:lang w:eastAsia="de-CH"/>
        </w:rPr>
        <w:drawing>
          <wp:inline distT="0" distB="0" distL="0" distR="0" wp14:anchorId="170A164F" wp14:editId="790693B6">
            <wp:extent cx="5294155" cy="1948543"/>
            <wp:effectExtent l="0" t="0" r="1905"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t="19224" b="15344"/>
                    <a:stretch/>
                  </pic:blipFill>
                  <pic:spPr bwMode="auto">
                    <a:xfrm>
                      <a:off x="0" y="0"/>
                      <a:ext cx="5294155" cy="1948543"/>
                    </a:xfrm>
                    <a:prstGeom prst="rect">
                      <a:avLst/>
                    </a:prstGeom>
                    <a:noFill/>
                    <a:ln>
                      <a:noFill/>
                    </a:ln>
                    <a:extLst>
                      <a:ext uri="{53640926-AAD7-44D8-BBD7-CCE9431645EC}">
                        <a14:shadowObscured xmlns:a14="http://schemas.microsoft.com/office/drawing/2010/main"/>
                      </a:ext>
                    </a:extLst>
                  </pic:spPr>
                </pic:pic>
              </a:graphicData>
            </a:graphic>
          </wp:inline>
        </w:drawing>
      </w:r>
    </w:p>
    <w:p w:rsidR="0099729D" w:rsidRDefault="00CD2F81" w:rsidP="00512E93">
      <w:pPr>
        <w:rPr>
          <w:lang w:val="en-GB"/>
        </w:rPr>
      </w:pPr>
      <w:r w:rsidRPr="00240F0B">
        <w:rPr>
          <w:i/>
          <w:lang w:val="en-GB"/>
        </w:rPr>
        <w:t>Part 4</w:t>
      </w:r>
      <w:r>
        <w:rPr>
          <w:lang w:val="en-GB"/>
        </w:rPr>
        <w:t xml:space="preserve"> </w:t>
      </w:r>
      <w:r w:rsidR="0019054A">
        <w:rPr>
          <w:lang w:val="en-GB"/>
        </w:rPr>
        <w:t xml:space="preserve">(Art. </w:t>
      </w:r>
      <w:r w:rsidR="006C31A3">
        <w:rPr>
          <w:lang w:val="en-GB"/>
        </w:rPr>
        <w:t>139–195)</w:t>
      </w:r>
      <w:r w:rsidR="002C5262">
        <w:rPr>
          <w:lang w:val="en-GB"/>
        </w:rPr>
        <w:t xml:space="preserve"> of the Federal Code of Criminal Procedure</w:t>
      </w:r>
      <w:r w:rsidR="006C31A3">
        <w:rPr>
          <w:lang w:val="en-GB"/>
        </w:rPr>
        <w:t xml:space="preserve"> contains the rules on </w:t>
      </w:r>
      <w:r w:rsidRPr="00C130DF">
        <w:rPr>
          <w:i/>
          <w:lang w:val="en-GB"/>
        </w:rPr>
        <w:t>evidence</w:t>
      </w:r>
      <w:r w:rsidR="002C5262">
        <w:rPr>
          <w:lang w:val="en-GB"/>
        </w:rPr>
        <w:t>.</w:t>
      </w:r>
      <w:r w:rsidR="00D7493C">
        <w:rPr>
          <w:lang w:val="en-GB"/>
        </w:rPr>
        <w:t xml:space="preserve"> </w:t>
      </w:r>
      <w:r w:rsidR="00A9561D">
        <w:rPr>
          <w:lang w:val="en-GB"/>
        </w:rPr>
        <w:t xml:space="preserve">Criminal justice authorities can rely on any </w:t>
      </w:r>
      <w:r w:rsidR="00D7493C">
        <w:rPr>
          <w:lang w:val="en-GB"/>
        </w:rPr>
        <w:t xml:space="preserve">lawful evidence deemed suitable to determine the truth (Art. 139). </w:t>
      </w:r>
      <w:r w:rsidR="004C6F8D" w:rsidRPr="004C6F8D">
        <w:rPr>
          <w:lang w:val="en-GB"/>
        </w:rPr>
        <w:t xml:space="preserve">Evidence shall not be </w:t>
      </w:r>
      <w:r w:rsidR="004C6F8D">
        <w:rPr>
          <w:lang w:val="en-GB"/>
        </w:rPr>
        <w:t>taken</w:t>
      </w:r>
      <w:r w:rsidR="004C6F8D" w:rsidRPr="004C6F8D">
        <w:rPr>
          <w:lang w:val="en-GB"/>
        </w:rPr>
        <w:t xml:space="preserve"> in relation to facts which are insignificant, obvious, well known to the criminal justice authorities, or which have already been sufficiently proven in law</w:t>
      </w:r>
      <w:r w:rsidR="004C6F8D">
        <w:rPr>
          <w:lang w:val="en-GB"/>
        </w:rPr>
        <w:t xml:space="preserve"> (Art. 139</w:t>
      </w:r>
      <w:r w:rsidR="00FB6BCC">
        <w:rPr>
          <w:lang w:val="en-GB"/>
        </w:rPr>
        <w:t xml:space="preserve"> II). The ‘sufficiently proven’–</w:t>
      </w:r>
      <w:r w:rsidR="004C6F8D">
        <w:rPr>
          <w:lang w:val="en-GB"/>
        </w:rPr>
        <w:t>clause is problematic. It allows criminal justice authorities to engage in so called anticipated a</w:t>
      </w:r>
      <w:r w:rsidR="004C6F8D">
        <w:rPr>
          <w:lang w:val="en-GB"/>
        </w:rPr>
        <w:t>s</w:t>
      </w:r>
      <w:r w:rsidR="004C6F8D">
        <w:rPr>
          <w:lang w:val="en-GB"/>
        </w:rPr>
        <w:t xml:space="preserve">sessment of evidence. </w:t>
      </w:r>
      <w:r w:rsidR="00EE51B8">
        <w:rPr>
          <w:lang w:val="en-GB"/>
        </w:rPr>
        <w:t>P</w:t>
      </w:r>
      <w:r w:rsidR="004C6F8D">
        <w:rPr>
          <w:lang w:val="en-GB"/>
        </w:rPr>
        <w:t>rosecutor</w:t>
      </w:r>
      <w:r w:rsidR="00EE51B8">
        <w:rPr>
          <w:lang w:val="en-GB"/>
        </w:rPr>
        <w:t>s</w:t>
      </w:r>
      <w:r w:rsidR="004C6F8D">
        <w:rPr>
          <w:lang w:val="en-GB"/>
        </w:rPr>
        <w:t xml:space="preserve"> or judge</w:t>
      </w:r>
      <w:r w:rsidR="00EE51B8">
        <w:rPr>
          <w:lang w:val="en-GB"/>
        </w:rPr>
        <w:t>s</w:t>
      </w:r>
      <w:r w:rsidR="004C6F8D">
        <w:rPr>
          <w:lang w:val="en-GB"/>
        </w:rPr>
        <w:t xml:space="preserve"> can turn down the request to hear a witness for the defence </w:t>
      </w:r>
      <w:r w:rsidR="00EE51B8">
        <w:rPr>
          <w:lang w:val="en-GB"/>
        </w:rPr>
        <w:t xml:space="preserve">at any time </w:t>
      </w:r>
      <w:r w:rsidR="004C6F8D">
        <w:rPr>
          <w:lang w:val="en-GB"/>
        </w:rPr>
        <w:t>if they have already made up their mind about the facts on the basis of the file</w:t>
      </w:r>
      <w:r w:rsidR="001C5569">
        <w:rPr>
          <w:lang w:val="en-GB"/>
        </w:rPr>
        <w:t xml:space="preserve"> (Art. 318 II)</w:t>
      </w:r>
      <w:r w:rsidR="004C6F8D">
        <w:rPr>
          <w:lang w:val="en-GB"/>
        </w:rPr>
        <w:t xml:space="preserve">. </w:t>
      </w:r>
      <w:r w:rsidR="00A617F7">
        <w:rPr>
          <w:lang w:val="en-GB"/>
        </w:rPr>
        <w:t>This makes it much harder for the defence to tell their side of the story.</w:t>
      </w:r>
    </w:p>
    <w:p w:rsidR="00512E93" w:rsidRDefault="00A9561D" w:rsidP="00512E93">
      <w:pPr>
        <w:rPr>
          <w:lang w:val="en-GB"/>
        </w:rPr>
      </w:pPr>
      <w:r>
        <w:rPr>
          <w:lang w:val="en-GB"/>
        </w:rPr>
        <w:t xml:space="preserve">It is prohibited to </w:t>
      </w:r>
      <w:r w:rsidR="00461F77">
        <w:rPr>
          <w:lang w:val="en-GB"/>
        </w:rPr>
        <w:t>obtain</w:t>
      </w:r>
      <w:r>
        <w:rPr>
          <w:lang w:val="en-GB"/>
        </w:rPr>
        <w:t xml:space="preserve"> evidence through coercion, violence, threats, promises, dece</w:t>
      </w:r>
      <w:r>
        <w:rPr>
          <w:lang w:val="en-GB"/>
        </w:rPr>
        <w:t>p</w:t>
      </w:r>
      <w:r>
        <w:rPr>
          <w:lang w:val="en-GB"/>
        </w:rPr>
        <w:t>tion or through measures that interfere with a person’s free will (Art. 140 I). Hence, neither drugs nor polygraphs may be administered</w:t>
      </w:r>
      <w:r w:rsidR="004C6F8D">
        <w:rPr>
          <w:lang w:val="en-GB"/>
        </w:rPr>
        <w:t>, not even when consented (Art. 140 II).</w:t>
      </w:r>
      <w:r w:rsidR="00EE51B8">
        <w:rPr>
          <w:lang w:val="en-GB"/>
        </w:rPr>
        <w:t xml:space="preserve"> </w:t>
      </w:r>
      <w:r w:rsidR="008C43E0">
        <w:rPr>
          <w:lang w:val="en-GB"/>
        </w:rPr>
        <w:t xml:space="preserve">Article 141 states three pivotal rules on </w:t>
      </w:r>
      <w:r w:rsidR="00EE51B8">
        <w:rPr>
          <w:lang w:val="en-GB"/>
        </w:rPr>
        <w:t>evidence exclusion.</w:t>
      </w:r>
      <w:r w:rsidR="008C43E0">
        <w:rPr>
          <w:lang w:val="en-GB"/>
        </w:rPr>
        <w:t xml:space="preserve"> (1)</w:t>
      </w:r>
      <w:r w:rsidR="00EE51B8">
        <w:rPr>
          <w:lang w:val="en-GB"/>
        </w:rPr>
        <w:t xml:space="preserve"> Evidence obtained through coercion </w:t>
      </w:r>
      <w:r w:rsidR="00A617F7">
        <w:rPr>
          <w:lang w:val="en-GB"/>
        </w:rPr>
        <w:t xml:space="preserve">(torture </w:t>
      </w:r>
      <w:r w:rsidR="00EE51B8">
        <w:rPr>
          <w:lang w:val="en-GB"/>
        </w:rPr>
        <w:t>etc.</w:t>
      </w:r>
      <w:r w:rsidR="00A617F7">
        <w:rPr>
          <w:lang w:val="en-GB"/>
        </w:rPr>
        <w:t>)</w:t>
      </w:r>
      <w:r w:rsidR="00EE51B8">
        <w:rPr>
          <w:lang w:val="en-GB"/>
        </w:rPr>
        <w:t xml:space="preserve"> is </w:t>
      </w:r>
      <w:r w:rsidR="00EE51B8" w:rsidRPr="00985C0F">
        <w:rPr>
          <w:i/>
          <w:lang w:val="en-GB"/>
        </w:rPr>
        <w:t>strictly</w:t>
      </w:r>
      <w:r w:rsidR="00EE51B8">
        <w:rPr>
          <w:lang w:val="en-GB"/>
        </w:rPr>
        <w:t xml:space="preserve"> inadmissible</w:t>
      </w:r>
      <w:r w:rsidR="008C43E0">
        <w:rPr>
          <w:lang w:val="en-GB"/>
        </w:rPr>
        <w:t xml:space="preserve"> (Art. 140 I)</w:t>
      </w:r>
      <w:r w:rsidR="00EE51B8">
        <w:rPr>
          <w:lang w:val="en-GB"/>
        </w:rPr>
        <w:t xml:space="preserve">. So is evidence that the CCP explicitly declares to be inadmissible. </w:t>
      </w:r>
      <w:r w:rsidR="00D96651">
        <w:rPr>
          <w:lang w:val="en-GB"/>
        </w:rPr>
        <w:t xml:space="preserve">For example statements given by the accused without a prior </w:t>
      </w:r>
      <w:r w:rsidR="00D96651" w:rsidRPr="00D96651">
        <w:rPr>
          <w:lang w:val="en-GB"/>
        </w:rPr>
        <w:t>caution of his</w:t>
      </w:r>
      <w:r w:rsidR="00D96651">
        <w:rPr>
          <w:lang w:val="en-GB"/>
        </w:rPr>
        <w:t xml:space="preserve"> or her</w:t>
      </w:r>
      <w:r w:rsidR="00D96651" w:rsidRPr="00D96651">
        <w:rPr>
          <w:lang w:val="en-GB"/>
        </w:rPr>
        <w:t xml:space="preserve"> right to remain silent</w:t>
      </w:r>
      <w:r w:rsidR="00D96651">
        <w:rPr>
          <w:lang w:val="en-GB"/>
        </w:rPr>
        <w:t xml:space="preserve"> are declare</w:t>
      </w:r>
      <w:r w:rsidR="009C20D8">
        <w:rPr>
          <w:lang w:val="en-GB"/>
        </w:rPr>
        <w:t>d</w:t>
      </w:r>
      <w:r w:rsidR="00D96651">
        <w:rPr>
          <w:lang w:val="en-GB"/>
        </w:rPr>
        <w:t xml:space="preserve"> inadmi</w:t>
      </w:r>
      <w:r w:rsidR="00D96651">
        <w:rPr>
          <w:lang w:val="en-GB"/>
        </w:rPr>
        <w:t>s</w:t>
      </w:r>
      <w:r w:rsidR="00D96651">
        <w:rPr>
          <w:lang w:val="en-GB"/>
        </w:rPr>
        <w:t xml:space="preserve">sible by Art. </w:t>
      </w:r>
      <w:proofErr w:type="gramStart"/>
      <w:r w:rsidR="00D96651">
        <w:rPr>
          <w:lang w:val="en-GB"/>
        </w:rPr>
        <w:t>158 II</w:t>
      </w:r>
      <w:r w:rsidR="00D96651" w:rsidRPr="00D96651">
        <w:rPr>
          <w:lang w:val="en-GB"/>
        </w:rPr>
        <w:t>.</w:t>
      </w:r>
      <w:proofErr w:type="gramEnd"/>
      <w:r w:rsidR="008C43E0">
        <w:rPr>
          <w:lang w:val="en-GB"/>
        </w:rPr>
        <w:t xml:space="preserve"> (2) </w:t>
      </w:r>
      <w:r w:rsidR="00EE51B8" w:rsidRPr="00EE51B8">
        <w:rPr>
          <w:lang w:val="en-GB"/>
        </w:rPr>
        <w:t xml:space="preserve">Evidence obtained in a </w:t>
      </w:r>
      <w:r w:rsidR="00EE51B8" w:rsidRPr="009C20D8">
        <w:rPr>
          <w:i/>
          <w:lang w:val="en-GB"/>
        </w:rPr>
        <w:t>criminal manner</w:t>
      </w:r>
      <w:r w:rsidR="00EE51B8" w:rsidRPr="00EE51B8">
        <w:rPr>
          <w:lang w:val="en-GB"/>
        </w:rPr>
        <w:t xml:space="preserve"> or in violation of rules protecting the </w:t>
      </w:r>
      <w:r w:rsidR="00EE51B8" w:rsidRPr="009C20D8">
        <w:rPr>
          <w:i/>
          <w:lang w:val="en-GB"/>
        </w:rPr>
        <w:t>validity</w:t>
      </w:r>
      <w:r w:rsidR="00EE51B8" w:rsidRPr="00EE51B8">
        <w:rPr>
          <w:lang w:val="en-GB"/>
        </w:rPr>
        <w:t xml:space="preserve"> of the evidence shall not be used, unless its use is essential to solving serious criminal offences</w:t>
      </w:r>
      <w:r w:rsidR="008C43E0">
        <w:rPr>
          <w:lang w:val="en-GB"/>
        </w:rPr>
        <w:t xml:space="preserve"> (Art. 141 II)</w:t>
      </w:r>
      <w:r w:rsidR="00EE51B8" w:rsidRPr="00EE51B8">
        <w:rPr>
          <w:lang w:val="en-GB"/>
        </w:rPr>
        <w:t>.</w:t>
      </w:r>
      <w:r w:rsidR="009C20D8" w:rsidRPr="009C20D8">
        <w:rPr>
          <w:lang w:val="en-GB"/>
        </w:rPr>
        <w:t xml:space="preserve"> </w:t>
      </w:r>
      <w:r w:rsidR="00751E0F">
        <w:rPr>
          <w:lang w:val="en-GB"/>
        </w:rPr>
        <w:t xml:space="preserve">If the police forge a search warrant the evidence would be obtained in a </w:t>
      </w:r>
      <w:r w:rsidR="00751E0F" w:rsidRPr="00751E0F">
        <w:rPr>
          <w:i/>
          <w:lang w:val="en-GB"/>
        </w:rPr>
        <w:t>criminal manner</w:t>
      </w:r>
      <w:r w:rsidR="00751E0F">
        <w:rPr>
          <w:lang w:val="en-GB"/>
        </w:rPr>
        <w:t>.</w:t>
      </w:r>
      <w:r w:rsidR="00751E0F" w:rsidRPr="00751E0F">
        <w:rPr>
          <w:lang w:val="en-GB"/>
        </w:rPr>
        <w:t xml:space="preserve"> Forgery of a document by a public official is a criminal offence (Art. 317 CC)</w:t>
      </w:r>
      <w:r w:rsidR="00751E0F">
        <w:rPr>
          <w:lang w:val="en-GB"/>
        </w:rPr>
        <w:t xml:space="preserve">. </w:t>
      </w:r>
      <w:r w:rsidR="00751E0F" w:rsidRPr="00DD3C7A">
        <w:rPr>
          <w:lang w:val="en-GB"/>
        </w:rPr>
        <w:t>‘Validity rules’</w:t>
      </w:r>
      <w:r w:rsidR="00751E0F" w:rsidRPr="00A74591">
        <w:rPr>
          <w:lang w:val="en-GB"/>
        </w:rPr>
        <w:t xml:space="preserve"> are designed to protect </w:t>
      </w:r>
      <w:r w:rsidR="00751E0F">
        <w:rPr>
          <w:lang w:val="en-GB"/>
        </w:rPr>
        <w:t>fu</w:t>
      </w:r>
      <w:r w:rsidR="00751E0F">
        <w:rPr>
          <w:lang w:val="en-GB"/>
        </w:rPr>
        <w:t>n</w:t>
      </w:r>
      <w:r w:rsidR="00751E0F">
        <w:rPr>
          <w:lang w:val="en-GB"/>
        </w:rPr>
        <w:t xml:space="preserve">damental </w:t>
      </w:r>
      <w:r w:rsidR="00751E0F" w:rsidRPr="00A74591">
        <w:rPr>
          <w:lang w:val="en-GB"/>
        </w:rPr>
        <w:t>rights of the accused</w:t>
      </w:r>
      <w:r w:rsidR="00751E0F">
        <w:rPr>
          <w:lang w:val="en-GB"/>
        </w:rPr>
        <w:t>:</w:t>
      </w:r>
      <w:r w:rsidR="00751E0F" w:rsidRPr="00A74591">
        <w:rPr>
          <w:lang w:val="en-GB"/>
        </w:rPr>
        <w:t xml:space="preserve"> If </w:t>
      </w:r>
      <w:r w:rsidR="00751E0F">
        <w:rPr>
          <w:lang w:val="en-GB"/>
        </w:rPr>
        <w:t xml:space="preserve">a witness is not cautioned to tell the truth </w:t>
      </w:r>
      <w:r w:rsidR="00751E0F" w:rsidRPr="00A74591">
        <w:rPr>
          <w:i/>
          <w:lang w:val="en-GB"/>
        </w:rPr>
        <w:t>“the exam</w:t>
      </w:r>
      <w:r w:rsidR="00751E0F" w:rsidRPr="00A74591">
        <w:rPr>
          <w:i/>
          <w:lang w:val="en-GB"/>
        </w:rPr>
        <w:t>i</w:t>
      </w:r>
      <w:r w:rsidR="00751E0F" w:rsidRPr="00A74591">
        <w:rPr>
          <w:i/>
          <w:lang w:val="en-GB"/>
        </w:rPr>
        <w:t>nation hearing is invalid”</w:t>
      </w:r>
      <w:r w:rsidR="00751E0F">
        <w:rPr>
          <w:lang w:val="en-GB"/>
        </w:rPr>
        <w:t xml:space="preserve"> (</w:t>
      </w:r>
      <w:r w:rsidR="00751E0F" w:rsidRPr="0044413B">
        <w:rPr>
          <w:lang w:val="en-GB"/>
        </w:rPr>
        <w:t xml:space="preserve">Article </w:t>
      </w:r>
      <w:proofErr w:type="gramStart"/>
      <w:r w:rsidR="00751E0F" w:rsidRPr="0044413B">
        <w:rPr>
          <w:lang w:val="en-GB"/>
        </w:rPr>
        <w:t xml:space="preserve">177 </w:t>
      </w:r>
      <w:r w:rsidR="00751E0F">
        <w:rPr>
          <w:lang w:val="en-GB"/>
        </w:rPr>
        <w:t>I</w:t>
      </w:r>
      <w:proofErr w:type="gramEnd"/>
      <w:r w:rsidR="00751E0F">
        <w:rPr>
          <w:lang w:val="en-GB"/>
        </w:rPr>
        <w:t>).</w:t>
      </w:r>
      <w:r w:rsidR="00751E0F" w:rsidRPr="00751E0F">
        <w:rPr>
          <w:lang w:val="en-GB"/>
        </w:rPr>
        <w:t xml:space="preserve"> </w:t>
      </w:r>
      <w:r w:rsidR="00751E0F">
        <w:rPr>
          <w:lang w:val="en-GB"/>
        </w:rPr>
        <w:t xml:space="preserve">Such evidence is </w:t>
      </w:r>
      <w:r w:rsidR="00751E0F" w:rsidRPr="00985C0F">
        <w:rPr>
          <w:i/>
          <w:lang w:val="en-GB"/>
        </w:rPr>
        <w:t>generally</w:t>
      </w:r>
      <w:r w:rsidR="00751E0F">
        <w:rPr>
          <w:lang w:val="en-GB"/>
        </w:rPr>
        <w:t xml:space="preserve"> inadmissible, u</w:t>
      </w:r>
      <w:r w:rsidR="00751E0F">
        <w:rPr>
          <w:lang w:val="en-GB"/>
        </w:rPr>
        <w:t>n</w:t>
      </w:r>
      <w:r w:rsidR="00751E0F">
        <w:rPr>
          <w:lang w:val="en-GB"/>
        </w:rPr>
        <w:t>less it is needed for the conviction of a serious crime.</w:t>
      </w:r>
      <w:r w:rsidR="00584193">
        <w:rPr>
          <w:lang w:val="en-GB"/>
        </w:rPr>
        <w:t xml:space="preserve"> When courts assess the admiss</w:t>
      </w:r>
      <w:r w:rsidR="00584193">
        <w:rPr>
          <w:lang w:val="en-GB"/>
        </w:rPr>
        <w:t>i</w:t>
      </w:r>
      <w:r w:rsidR="00584193">
        <w:rPr>
          <w:lang w:val="en-GB"/>
        </w:rPr>
        <w:t>bility of evidence they have to engage in a weighing exercise</w:t>
      </w:r>
      <w:r w:rsidR="00584193" w:rsidRPr="00973EE5">
        <w:rPr>
          <w:rStyle w:val="Funotenzeichen"/>
          <w:lang w:val="en-GB"/>
        </w:rPr>
        <w:footnoteReference w:id="11"/>
      </w:r>
      <w:r w:rsidR="00584193" w:rsidRPr="00973EE5">
        <w:rPr>
          <w:lang w:val="en-GB"/>
        </w:rPr>
        <w:t>:</w:t>
      </w:r>
      <w:r w:rsidR="00584193">
        <w:rPr>
          <w:lang w:val="en-GB"/>
        </w:rPr>
        <w:t xml:space="preserve"> The private interests of </w:t>
      </w:r>
      <w:r w:rsidR="00584193">
        <w:rPr>
          <w:lang w:val="en-GB"/>
        </w:rPr>
        <w:lastRenderedPageBreak/>
        <w:t>the accused have to be balanced against the public interests in truth finding and convi</w:t>
      </w:r>
      <w:r w:rsidR="00584193">
        <w:rPr>
          <w:lang w:val="en-GB"/>
        </w:rPr>
        <w:t>c</w:t>
      </w:r>
      <w:r w:rsidR="00584193">
        <w:rPr>
          <w:lang w:val="en-GB"/>
        </w:rPr>
        <w:t>tion. The graver the alleged crime the more the public interests prevail.</w:t>
      </w:r>
      <w:r w:rsidR="00584193">
        <w:rPr>
          <w:rStyle w:val="Funotenzeichen"/>
          <w:lang w:val="en-GB"/>
        </w:rPr>
        <w:footnoteReference w:id="12"/>
      </w:r>
      <w:r w:rsidR="00751E0F">
        <w:rPr>
          <w:lang w:val="en-GB"/>
        </w:rPr>
        <w:t xml:space="preserve"> (3) E</w:t>
      </w:r>
      <w:r w:rsidR="00751E0F" w:rsidRPr="00A74591">
        <w:rPr>
          <w:lang w:val="en-GB"/>
        </w:rPr>
        <w:t xml:space="preserve">vidence </w:t>
      </w:r>
      <w:r w:rsidR="00751E0F" w:rsidRPr="00A74591">
        <w:rPr>
          <w:i/>
          <w:lang w:val="en-GB"/>
        </w:rPr>
        <w:t>“obtained in violation of administrative rules shall be usable”</w:t>
      </w:r>
      <w:r w:rsidR="00751E0F">
        <w:rPr>
          <w:lang w:val="en-GB"/>
        </w:rPr>
        <w:t xml:space="preserve"> (Art. 141 III).</w:t>
      </w:r>
      <w:r w:rsidR="00751E0F" w:rsidRPr="00751E0F">
        <w:rPr>
          <w:lang w:val="en-GB"/>
        </w:rPr>
        <w:t xml:space="preserve"> ‘Admini</w:t>
      </w:r>
      <w:r w:rsidR="00751E0F" w:rsidRPr="00751E0F">
        <w:rPr>
          <w:lang w:val="en-GB"/>
        </w:rPr>
        <w:t>s</w:t>
      </w:r>
      <w:r w:rsidR="00751E0F" w:rsidRPr="00751E0F">
        <w:rPr>
          <w:lang w:val="en-GB"/>
        </w:rPr>
        <w:t>trative rules’ are designed to guarantee the smooth administration of criminal procee</w:t>
      </w:r>
      <w:r w:rsidR="00751E0F" w:rsidRPr="00751E0F">
        <w:rPr>
          <w:lang w:val="en-GB"/>
        </w:rPr>
        <w:t>d</w:t>
      </w:r>
      <w:r w:rsidR="00751E0F" w:rsidRPr="00751E0F">
        <w:rPr>
          <w:lang w:val="en-GB"/>
        </w:rPr>
        <w:t xml:space="preserve">ings. </w:t>
      </w:r>
      <w:r w:rsidR="00751E0F">
        <w:rPr>
          <w:lang w:val="en-GB"/>
        </w:rPr>
        <w:t xml:space="preserve">Their </w:t>
      </w:r>
      <w:r w:rsidR="00751E0F" w:rsidRPr="00751E0F">
        <w:rPr>
          <w:lang w:val="en-GB"/>
        </w:rPr>
        <w:t xml:space="preserve">violation </w:t>
      </w:r>
      <w:r w:rsidR="00751E0F">
        <w:rPr>
          <w:lang w:val="en-GB"/>
        </w:rPr>
        <w:t>has no consequences. The</w:t>
      </w:r>
      <w:r w:rsidR="00751E0F" w:rsidRPr="00751E0F">
        <w:rPr>
          <w:lang w:val="en-GB"/>
        </w:rPr>
        <w:t xml:space="preserve"> provision on the search of mobile phones </w:t>
      </w:r>
      <w:r w:rsidR="00751E0F">
        <w:rPr>
          <w:lang w:val="en-GB"/>
        </w:rPr>
        <w:t>has been qualified as an administrative rule</w:t>
      </w:r>
      <w:r w:rsidR="00751E0F" w:rsidRPr="00751E0F">
        <w:rPr>
          <w:lang w:val="en-GB"/>
        </w:rPr>
        <w:t xml:space="preserve">. </w:t>
      </w:r>
    </w:p>
    <w:p w:rsidR="00751E0F" w:rsidRDefault="00370986" w:rsidP="008243EB">
      <w:pPr>
        <w:rPr>
          <w:lang w:val="en-GB"/>
        </w:rPr>
      </w:pPr>
      <w:r>
        <w:rPr>
          <w:noProof/>
          <w:lang w:eastAsia="de-CH"/>
        </w:rPr>
        <w:lastRenderedPageBreak/>
        <mc:AlternateContent>
          <mc:Choice Requires="wps">
            <w:drawing>
              <wp:anchor distT="0" distB="0" distL="114300" distR="114300" simplePos="0" relativeHeight="251665408" behindDoc="0" locked="0" layoutInCell="1" allowOverlap="1" wp14:anchorId="4E6E6D82" wp14:editId="7D6C04B1">
                <wp:simplePos x="0" y="0"/>
                <wp:positionH relativeFrom="column">
                  <wp:posOffset>-10160</wp:posOffset>
                </wp:positionH>
                <wp:positionV relativeFrom="paragraph">
                  <wp:posOffset>1415849</wp:posOffset>
                </wp:positionV>
                <wp:extent cx="789940" cy="240030"/>
                <wp:effectExtent l="0" t="0" r="0" b="7620"/>
                <wp:wrapNone/>
                <wp:docPr id="9" name="Textfeld 9"/>
                <wp:cNvGraphicFramePr/>
                <a:graphic xmlns:a="http://schemas.openxmlformats.org/drawingml/2006/main">
                  <a:graphicData uri="http://schemas.microsoft.com/office/word/2010/wordprocessingShape">
                    <wps:wsp>
                      <wps:cNvSpPr txBox="1"/>
                      <wps:spPr>
                        <a:xfrm>
                          <a:off x="0" y="0"/>
                          <a:ext cx="789940" cy="24003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900F0A" w:rsidRPr="00370986" w:rsidRDefault="00900F0A" w:rsidP="00370986">
                            <w:pPr>
                              <w:rPr>
                                <w:sz w:val="20"/>
                              </w:rPr>
                            </w:pPr>
                            <w:r w:rsidRPr="00370986">
                              <w:rPr>
                                <w:sz w:val="20"/>
                              </w:rPr>
                              <w:t>Gra</w:t>
                            </w:r>
                            <w:r>
                              <w:rPr>
                                <w:sz w:val="20"/>
                              </w:rPr>
                              <w:t>ph IV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feld 9" o:spid="_x0000_s1029" type="#_x0000_t202" style="position:absolute;left:0;text-align:left;margin-left:-.8pt;margin-top:111.5pt;width:62.2pt;height:18.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" fillcolor="white [3201]" stroked="f" strokeweight=".5pt">
                <v:textbox>
                  <w:txbxContent>
                    <w:p w:rsidR="00900F0A" w:rsidRPr="00370986" w:rsidRDefault="00900F0A" w:rsidP="00370986">
                      <w:pPr>
                        <w:rPr>
                          <w:sz w:val="20"/>
                        </w:rPr>
                      </w:pPr>
                      <w:r w:rsidRPr="00370986">
                        <w:rPr>
                          <w:sz w:val="20"/>
                        </w:rPr>
                        <w:t>Gra</w:t>
                      </w:r>
                      <w:r>
                        <w:rPr>
                          <w:sz w:val="20"/>
                        </w:rPr>
                        <w:t>ph IV</w:t>
                      </w:r>
                    </w:p>
                  </w:txbxContent>
                </v:textbox>
              </v:shape>
            </w:pict>
          </mc:Fallback>
        </mc:AlternateContent>
      </w:r>
      <w:r w:rsidR="00822B1C" w:rsidRPr="00822B1C">
        <w:rPr>
          <w:noProof/>
          <w:lang w:eastAsia="de-CH"/>
        </w:rPr>
        <w:drawing>
          <wp:inline distT="0" distB="0" distL="0" distR="0" wp14:anchorId="65BE68F1" wp14:editId="54CCC1A3">
            <wp:extent cx="3657600" cy="1667933"/>
            <wp:effectExtent l="0" t="0" r="0" b="889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2"/>
                    <a:srcRect t="18930"/>
                    <a:stretch/>
                  </pic:blipFill>
                  <pic:spPr bwMode="auto">
                    <a:xfrm>
                      <a:off x="0" y="0"/>
                      <a:ext cx="3657917" cy="1668078"/>
                    </a:xfrm>
                    <a:prstGeom prst="rect">
                      <a:avLst/>
                    </a:prstGeom>
                    <a:ln>
                      <a:noFill/>
                    </a:ln>
                    <a:extLst>
                      <a:ext uri="{53640926-AAD7-44D8-BBD7-CCE9431645EC}">
                        <a14:shadowObscured xmlns:a14="http://schemas.microsoft.com/office/drawing/2010/main"/>
                      </a:ext>
                    </a:extLst>
                  </pic:spPr>
                </pic:pic>
              </a:graphicData>
            </a:graphic>
          </wp:inline>
        </w:drawing>
      </w:r>
    </w:p>
    <w:p w:rsidR="00B22A4B" w:rsidRDefault="00512E93" w:rsidP="00B22A4B">
      <w:pPr>
        <w:rPr>
          <w:lang w:val="en-GB"/>
        </w:rPr>
      </w:pPr>
      <w:r>
        <w:rPr>
          <w:lang w:val="en-GB"/>
        </w:rPr>
        <w:t>Th</w:t>
      </w:r>
      <w:r w:rsidR="00584193">
        <w:rPr>
          <w:lang w:val="en-GB"/>
        </w:rPr>
        <w:t>e</w:t>
      </w:r>
      <w:r>
        <w:rPr>
          <w:lang w:val="en-GB"/>
        </w:rPr>
        <w:t xml:space="preserve"> rules </w:t>
      </w:r>
      <w:r w:rsidR="00584193">
        <w:rPr>
          <w:lang w:val="en-GB"/>
        </w:rPr>
        <w:t xml:space="preserve">on evidence exclusion are </w:t>
      </w:r>
      <w:r>
        <w:rPr>
          <w:lang w:val="en-GB"/>
        </w:rPr>
        <w:t xml:space="preserve">not convincing. </w:t>
      </w:r>
      <w:r w:rsidRPr="00512E93">
        <w:rPr>
          <w:lang w:val="en-GB"/>
        </w:rPr>
        <w:t>Illegally</w:t>
      </w:r>
      <w:r>
        <w:rPr>
          <w:lang w:val="en-GB"/>
        </w:rPr>
        <w:t xml:space="preserve"> </w:t>
      </w:r>
      <w:r w:rsidRPr="00512E93">
        <w:rPr>
          <w:lang w:val="en-GB"/>
        </w:rPr>
        <w:t>obtained evidence can be used if a serious crime is at stake</w:t>
      </w:r>
      <w:r w:rsidR="00B22A4B">
        <w:rPr>
          <w:lang w:val="en-GB"/>
        </w:rPr>
        <w:t xml:space="preserve"> (Art. 141 II)</w:t>
      </w:r>
      <w:r w:rsidRPr="00512E93">
        <w:rPr>
          <w:lang w:val="en-GB"/>
        </w:rPr>
        <w:t>.</w:t>
      </w:r>
      <w:r>
        <w:rPr>
          <w:lang w:val="en-GB"/>
        </w:rPr>
        <w:t xml:space="preserve"> For the accused this means that </w:t>
      </w:r>
      <w:r w:rsidRPr="00512E93">
        <w:rPr>
          <w:lang w:val="en-GB"/>
        </w:rPr>
        <w:t>the bi</w:t>
      </w:r>
      <w:r w:rsidRPr="00512E93">
        <w:rPr>
          <w:lang w:val="en-GB"/>
        </w:rPr>
        <w:t>g</w:t>
      </w:r>
      <w:r w:rsidRPr="00512E93">
        <w:rPr>
          <w:lang w:val="en-GB"/>
        </w:rPr>
        <w:t>ger</w:t>
      </w:r>
      <w:r>
        <w:rPr>
          <w:lang w:val="en-GB"/>
        </w:rPr>
        <w:t xml:space="preserve"> </w:t>
      </w:r>
      <w:r w:rsidRPr="00512E93">
        <w:rPr>
          <w:lang w:val="en-GB"/>
        </w:rPr>
        <w:t>the crime he is accused of the smaller becomes his chance of a fair trial</w:t>
      </w:r>
      <w:r>
        <w:rPr>
          <w:lang w:val="en-GB"/>
        </w:rPr>
        <w:t>.</w:t>
      </w:r>
      <w:r>
        <w:rPr>
          <w:rStyle w:val="Funotenzeichen"/>
          <w:lang w:val="en-GB"/>
        </w:rPr>
        <w:footnoteReference w:id="13"/>
      </w:r>
      <w:r w:rsidR="00E559D2">
        <w:rPr>
          <w:lang w:val="en-GB"/>
        </w:rPr>
        <w:t xml:space="preserve"> Moreover, i</w:t>
      </w:r>
      <w:r w:rsidR="00B22A4B">
        <w:rPr>
          <w:lang w:val="en-GB"/>
        </w:rPr>
        <w:t>t is very hard to draw a clear line between validity and administrative rules. T</w:t>
      </w:r>
      <w:r w:rsidR="00B22A4B" w:rsidRPr="00B22A4B">
        <w:rPr>
          <w:lang w:val="en-GB"/>
        </w:rPr>
        <w:t xml:space="preserve">he duty to get a search warrant </w:t>
      </w:r>
      <w:r w:rsidR="00B22A4B">
        <w:rPr>
          <w:lang w:val="en-GB"/>
        </w:rPr>
        <w:t>has been viewed a</w:t>
      </w:r>
      <w:r w:rsidR="00B22A4B" w:rsidRPr="00B22A4B">
        <w:rPr>
          <w:lang w:val="en-GB"/>
        </w:rPr>
        <w:t>s an</w:t>
      </w:r>
      <w:r w:rsidR="00B22A4B">
        <w:rPr>
          <w:lang w:val="en-GB"/>
        </w:rPr>
        <w:t xml:space="preserve"> </w:t>
      </w:r>
      <w:r w:rsidR="00B22A4B" w:rsidRPr="00B22A4B">
        <w:rPr>
          <w:lang w:val="en-GB"/>
        </w:rPr>
        <w:t>administrative rule</w:t>
      </w:r>
      <w:r w:rsidR="00B22A4B">
        <w:rPr>
          <w:lang w:val="en-GB"/>
        </w:rPr>
        <w:t xml:space="preserve"> in the past,</w:t>
      </w:r>
      <w:r w:rsidR="00C130DF">
        <w:rPr>
          <w:rStyle w:val="Funotenzeichen"/>
          <w:lang w:val="en-GB"/>
        </w:rPr>
        <w:footnoteReference w:id="14"/>
      </w:r>
      <w:r w:rsidR="00B22A4B">
        <w:rPr>
          <w:lang w:val="en-GB"/>
        </w:rPr>
        <w:t xml:space="preserve"> even though house searches clearly interfere with </w:t>
      </w:r>
      <w:r w:rsidR="00B22A4B" w:rsidRPr="00751E0F">
        <w:rPr>
          <w:lang w:val="en-GB"/>
        </w:rPr>
        <w:t xml:space="preserve">the accused’s </w:t>
      </w:r>
      <w:r w:rsidR="00B22A4B">
        <w:rPr>
          <w:lang w:val="en-GB"/>
        </w:rPr>
        <w:t xml:space="preserve">privacy </w:t>
      </w:r>
      <w:r w:rsidR="00B22A4B" w:rsidRPr="00751E0F">
        <w:rPr>
          <w:lang w:val="en-GB"/>
        </w:rPr>
        <w:t>interests.</w:t>
      </w:r>
    </w:p>
    <w:p w:rsidR="00C130DF" w:rsidRDefault="00F87D6C" w:rsidP="00F87D6C">
      <w:pPr>
        <w:rPr>
          <w:lang w:val="en-GB"/>
        </w:rPr>
      </w:pPr>
      <w:r>
        <w:rPr>
          <w:lang w:val="en-GB"/>
        </w:rPr>
        <w:t xml:space="preserve">There is no statutory ban on </w:t>
      </w:r>
      <w:r w:rsidRPr="0099729D">
        <w:rPr>
          <w:i/>
          <w:lang w:val="en-GB"/>
        </w:rPr>
        <w:t>hearsay evidence</w:t>
      </w:r>
      <w:r>
        <w:rPr>
          <w:i/>
          <w:lang w:val="en-GB"/>
        </w:rPr>
        <w:t>.</w:t>
      </w:r>
      <w:r>
        <w:rPr>
          <w:rStyle w:val="Funotenzeichen"/>
          <w:lang w:val="en-GB"/>
        </w:rPr>
        <w:footnoteReference w:id="15"/>
      </w:r>
      <w:r>
        <w:rPr>
          <w:lang w:val="en-GB"/>
        </w:rPr>
        <w:t xml:space="preserve"> Whilst Art. 169 of the Swiss Civil Pr</w:t>
      </w:r>
      <w:r>
        <w:rPr>
          <w:lang w:val="en-GB"/>
        </w:rPr>
        <w:t>o</w:t>
      </w:r>
      <w:r>
        <w:rPr>
          <w:lang w:val="en-GB"/>
        </w:rPr>
        <w:t>cedure Code forbids hearsay evidence</w:t>
      </w:r>
      <w:r>
        <w:rPr>
          <w:rStyle w:val="Funotenzeichen"/>
          <w:lang w:val="en-GB"/>
        </w:rPr>
        <w:footnoteReference w:id="16"/>
      </w:r>
      <w:r>
        <w:rPr>
          <w:lang w:val="en-GB"/>
        </w:rPr>
        <w:t xml:space="preserve"> indirect evidence is admissible in criminal pr</w:t>
      </w:r>
      <w:r>
        <w:rPr>
          <w:lang w:val="en-GB"/>
        </w:rPr>
        <w:t>o</w:t>
      </w:r>
      <w:r>
        <w:rPr>
          <w:lang w:val="en-GB"/>
        </w:rPr>
        <w:t>cedure and can be assessed freely (Art. 10 II) by the criminal justice authorities.</w:t>
      </w:r>
    </w:p>
    <w:p w:rsidR="00397ACC" w:rsidRDefault="00C130DF" w:rsidP="00F87D6C">
      <w:pPr>
        <w:rPr>
          <w:lang w:val="en-GB"/>
        </w:rPr>
      </w:pPr>
      <w:r>
        <w:rPr>
          <w:lang w:val="en-GB"/>
        </w:rPr>
        <w:lastRenderedPageBreak/>
        <w:t>Parties have the right to be present</w:t>
      </w:r>
      <w:r w:rsidR="00746BB2">
        <w:rPr>
          <w:lang w:val="en-GB"/>
        </w:rPr>
        <w:t xml:space="preserve"> when evidence is taken (Art. 147 I): </w:t>
      </w:r>
      <w:r w:rsidR="00485640">
        <w:rPr>
          <w:lang w:val="en-GB"/>
        </w:rPr>
        <w:t>P</w:t>
      </w:r>
      <w:r w:rsidR="00746BB2">
        <w:rPr>
          <w:lang w:val="en-GB"/>
        </w:rPr>
        <w:t>rivate clai</w:t>
      </w:r>
      <w:r w:rsidR="00746BB2">
        <w:rPr>
          <w:lang w:val="en-GB"/>
        </w:rPr>
        <w:t>m</w:t>
      </w:r>
      <w:r w:rsidR="00746BB2">
        <w:rPr>
          <w:lang w:val="en-GB"/>
        </w:rPr>
        <w:t>ant</w:t>
      </w:r>
      <w:r w:rsidR="00485640">
        <w:rPr>
          <w:lang w:val="en-GB"/>
        </w:rPr>
        <w:t>s and co-defendants</w:t>
      </w:r>
      <w:r w:rsidR="00746BB2">
        <w:rPr>
          <w:lang w:val="en-GB"/>
        </w:rPr>
        <w:t xml:space="preserve"> can participate in every hearing of the accused</w:t>
      </w:r>
      <w:r w:rsidR="00485640">
        <w:rPr>
          <w:lang w:val="en-GB"/>
        </w:rPr>
        <w:t>, and vice versa</w:t>
      </w:r>
      <w:r w:rsidR="00746BB2">
        <w:rPr>
          <w:lang w:val="en-GB"/>
        </w:rPr>
        <w:t>.</w:t>
      </w:r>
      <w:r w:rsidR="00485640">
        <w:rPr>
          <w:lang w:val="en-GB"/>
        </w:rPr>
        <w:t xml:space="preserve"> This rule was meant to enforce the participatory rights of the parties, especially the right of the accused to test witness evidence (Art. 6 III d ECHR).</w:t>
      </w:r>
      <w:r w:rsidR="0099772F">
        <w:rPr>
          <w:lang w:val="en-GB"/>
        </w:rPr>
        <w:t xml:space="preserve"> There are however practical problems to be solved: What if 250 pe</w:t>
      </w:r>
      <w:r w:rsidR="00C44AEB">
        <w:rPr>
          <w:lang w:val="en-GB"/>
        </w:rPr>
        <w:t xml:space="preserve">rsons have been defrauded in a Ponzi </w:t>
      </w:r>
      <w:r w:rsidR="0099772F">
        <w:rPr>
          <w:lang w:val="en-GB"/>
        </w:rPr>
        <w:t>scheme and all</w:t>
      </w:r>
      <w:r w:rsidR="00172082">
        <w:rPr>
          <w:lang w:val="en-GB"/>
        </w:rPr>
        <w:t xml:space="preserve"> of them</w:t>
      </w:r>
      <w:r w:rsidR="0099772F">
        <w:rPr>
          <w:lang w:val="en-GB"/>
        </w:rPr>
        <w:t xml:space="preserve"> want to participate in the interrogation of the accused? If co-defendants can attend the hearing of the accused they might adjust their own statements.</w:t>
      </w:r>
      <w:r w:rsidR="00172082">
        <w:rPr>
          <w:lang w:val="en-GB"/>
        </w:rPr>
        <w:t xml:space="preserve"> The Supreme Court has therefore allowed for some narrow exceptions to the right to participation.</w:t>
      </w:r>
      <w:r w:rsidR="0099772F">
        <w:rPr>
          <w:rStyle w:val="Funotenzeichen"/>
          <w:lang w:val="en-GB"/>
        </w:rPr>
        <w:footnoteReference w:id="17"/>
      </w:r>
      <w:r w:rsidR="00397ACC">
        <w:rPr>
          <w:lang w:val="en-GB"/>
        </w:rPr>
        <w:t xml:space="preserve"> </w:t>
      </w:r>
      <w:r w:rsidR="00C024D4">
        <w:rPr>
          <w:lang w:val="en-GB"/>
        </w:rPr>
        <w:t>The defence counsel may</w:t>
      </w:r>
      <w:r w:rsidR="00397ACC">
        <w:rPr>
          <w:lang w:val="en-GB"/>
        </w:rPr>
        <w:t xml:space="preserve"> be present from the very beginning of the </w:t>
      </w:r>
      <w:r w:rsidR="005026FE">
        <w:rPr>
          <w:lang w:val="en-GB"/>
        </w:rPr>
        <w:t xml:space="preserve">police </w:t>
      </w:r>
      <w:r w:rsidR="00397ACC">
        <w:rPr>
          <w:lang w:val="en-GB"/>
        </w:rPr>
        <w:t xml:space="preserve">investigation (Art. 159 II). </w:t>
      </w:r>
    </w:p>
    <w:p w:rsidR="008D30DB" w:rsidRDefault="00CD2F81" w:rsidP="00CD2F81">
      <w:pPr>
        <w:rPr>
          <w:lang w:val="en-GB"/>
        </w:rPr>
      </w:pPr>
      <w:r w:rsidRPr="00240F0B">
        <w:rPr>
          <w:i/>
          <w:lang w:val="en-GB"/>
        </w:rPr>
        <w:t>Part 5</w:t>
      </w:r>
      <w:r>
        <w:rPr>
          <w:i/>
          <w:lang w:val="en-GB"/>
        </w:rPr>
        <w:t xml:space="preserve"> </w:t>
      </w:r>
      <w:r w:rsidR="006C31A3">
        <w:rPr>
          <w:lang w:val="en-GB"/>
        </w:rPr>
        <w:t xml:space="preserve">(Art. 196–298d) determines the </w:t>
      </w:r>
      <w:r w:rsidR="005309F9">
        <w:rPr>
          <w:lang w:val="en-GB"/>
        </w:rPr>
        <w:t>permissible coercive measures criminal justice authorities can resort to.</w:t>
      </w:r>
      <w:r w:rsidR="00224E23">
        <w:rPr>
          <w:lang w:val="en-GB"/>
        </w:rPr>
        <w:t xml:space="preserve"> </w:t>
      </w:r>
      <w:r w:rsidR="00224E23" w:rsidRPr="00224E23">
        <w:rPr>
          <w:lang w:val="en-GB"/>
        </w:rPr>
        <w:t xml:space="preserve">Coercive measures are procedural </w:t>
      </w:r>
      <w:r w:rsidR="00086373">
        <w:rPr>
          <w:lang w:val="en-GB"/>
        </w:rPr>
        <w:t>actions</w:t>
      </w:r>
      <w:r w:rsidR="00224E23" w:rsidRPr="00224E23">
        <w:rPr>
          <w:lang w:val="en-GB"/>
        </w:rPr>
        <w:t xml:space="preserve"> of the criminal </w:t>
      </w:r>
      <w:r w:rsidR="00224E23">
        <w:rPr>
          <w:lang w:val="en-GB"/>
        </w:rPr>
        <w:t>ju</w:t>
      </w:r>
      <w:r w:rsidR="00224E23">
        <w:rPr>
          <w:lang w:val="en-GB"/>
        </w:rPr>
        <w:t>s</w:t>
      </w:r>
      <w:r w:rsidR="00224E23">
        <w:rPr>
          <w:lang w:val="en-GB"/>
        </w:rPr>
        <w:t>tice authorities which inter</w:t>
      </w:r>
      <w:r w:rsidR="00224E23" w:rsidRPr="00224E23">
        <w:rPr>
          <w:lang w:val="en-GB"/>
        </w:rPr>
        <w:t>fere with the fundamental rights</w:t>
      </w:r>
      <w:r w:rsidR="00086373">
        <w:rPr>
          <w:lang w:val="en-GB"/>
        </w:rPr>
        <w:t>. They</w:t>
      </w:r>
      <w:r w:rsidR="004754F0">
        <w:rPr>
          <w:lang w:val="en-GB"/>
        </w:rPr>
        <w:t xml:space="preserve"> </w:t>
      </w:r>
      <w:r w:rsidR="00224E23">
        <w:rPr>
          <w:lang w:val="en-GB"/>
        </w:rPr>
        <w:t xml:space="preserve">are designed to (a) </w:t>
      </w:r>
      <w:r w:rsidR="00224E23" w:rsidRPr="00224E23">
        <w:rPr>
          <w:lang w:val="en-GB"/>
        </w:rPr>
        <w:t>se</w:t>
      </w:r>
      <w:r w:rsidR="00224E23">
        <w:rPr>
          <w:lang w:val="en-GB"/>
        </w:rPr>
        <w:t>cure evidence (searches of premises/re</w:t>
      </w:r>
      <w:r w:rsidR="00224E23">
        <w:rPr>
          <w:lang w:val="en-GB"/>
        </w:rPr>
        <w:softHyphen/>
        <w:t>cords/per</w:t>
      </w:r>
      <w:r w:rsidR="00224E23">
        <w:rPr>
          <w:lang w:val="en-GB"/>
        </w:rPr>
        <w:softHyphen/>
        <w:t>sons, post-mortems, DNA analysis, seizure, covert surveillance of communication, of whereabouts and of banking conne</w:t>
      </w:r>
      <w:r w:rsidR="00224E23">
        <w:rPr>
          <w:lang w:val="en-GB"/>
        </w:rPr>
        <w:t>c</w:t>
      </w:r>
      <w:r w:rsidR="00224E23">
        <w:rPr>
          <w:lang w:val="en-GB"/>
        </w:rPr>
        <w:t xml:space="preserve">tions, and undercover operations), (b) </w:t>
      </w:r>
      <w:r w:rsidR="00224E23" w:rsidRPr="00224E23">
        <w:rPr>
          <w:lang w:val="en-GB"/>
        </w:rPr>
        <w:t>ensure the presence of persons in the proceedings</w:t>
      </w:r>
      <w:r w:rsidR="00224E23">
        <w:rPr>
          <w:lang w:val="en-GB"/>
        </w:rPr>
        <w:t xml:space="preserve"> (summons, arrest, detention on remand, bail) </w:t>
      </w:r>
      <w:r w:rsidR="00086373">
        <w:rPr>
          <w:lang w:val="en-GB"/>
        </w:rPr>
        <w:t>and</w:t>
      </w:r>
      <w:r w:rsidR="00224E23">
        <w:rPr>
          <w:lang w:val="en-GB"/>
        </w:rPr>
        <w:t xml:space="preserve"> (</w:t>
      </w:r>
      <w:r w:rsidR="00224E23" w:rsidRPr="00224E23">
        <w:rPr>
          <w:lang w:val="en-GB"/>
        </w:rPr>
        <w:t>c</w:t>
      </w:r>
      <w:r w:rsidR="00224E23">
        <w:rPr>
          <w:lang w:val="en-GB"/>
        </w:rPr>
        <w:t xml:space="preserve">) </w:t>
      </w:r>
      <w:r w:rsidR="00224E23" w:rsidRPr="00224E23">
        <w:rPr>
          <w:lang w:val="en-GB"/>
        </w:rPr>
        <w:t>ensure that the final decision can be enforced</w:t>
      </w:r>
      <w:r w:rsidR="00224E23">
        <w:rPr>
          <w:lang w:val="en-GB"/>
        </w:rPr>
        <w:t xml:space="preserve"> (seizure of assets</w:t>
      </w:r>
      <w:r w:rsidR="004754F0">
        <w:rPr>
          <w:lang w:val="en-GB"/>
        </w:rPr>
        <w:t>; security detention</w:t>
      </w:r>
      <w:r w:rsidR="00224E23">
        <w:rPr>
          <w:lang w:val="en-GB"/>
        </w:rPr>
        <w:t>)</w:t>
      </w:r>
      <w:r w:rsidR="00224E23" w:rsidRPr="00224E23">
        <w:rPr>
          <w:lang w:val="en-GB"/>
        </w:rPr>
        <w:t>.</w:t>
      </w:r>
      <w:r w:rsidR="00371DD9">
        <w:rPr>
          <w:lang w:val="en-GB"/>
        </w:rPr>
        <w:t xml:space="preserve"> </w:t>
      </w:r>
      <w:r w:rsidR="005309F9">
        <w:rPr>
          <w:lang w:val="en-GB"/>
        </w:rPr>
        <w:t xml:space="preserve">Most </w:t>
      </w:r>
      <w:r w:rsidR="00371DD9">
        <w:rPr>
          <w:lang w:val="en-GB"/>
        </w:rPr>
        <w:t>of the coercive measures can be ordered by the prosecution. Some measures</w:t>
      </w:r>
      <w:r w:rsidR="00586EA8">
        <w:rPr>
          <w:lang w:val="en-GB"/>
        </w:rPr>
        <w:t xml:space="preserve"> that strongly interfere with fundamental rights have to be ordered (</w:t>
      </w:r>
      <w:r w:rsidR="003823F7">
        <w:rPr>
          <w:lang w:val="en-GB"/>
        </w:rPr>
        <w:t>detention on remand; DNA mass screening)</w:t>
      </w:r>
      <w:r w:rsidR="00586EA8">
        <w:rPr>
          <w:lang w:val="en-GB"/>
        </w:rPr>
        <w:t xml:space="preserve"> or approved </w:t>
      </w:r>
      <w:r w:rsidR="003823F7">
        <w:rPr>
          <w:lang w:val="en-GB"/>
        </w:rPr>
        <w:t xml:space="preserve">(surveillance of telecommunications; undercover operations) </w:t>
      </w:r>
      <w:r w:rsidR="00586EA8">
        <w:rPr>
          <w:lang w:val="en-GB"/>
        </w:rPr>
        <w:t>by a judge</w:t>
      </w:r>
      <w:r w:rsidR="003823F7">
        <w:rPr>
          <w:lang w:val="en-GB"/>
        </w:rPr>
        <w:t xml:space="preserve"> at the </w:t>
      </w:r>
      <w:r w:rsidR="00586EA8">
        <w:rPr>
          <w:lang w:val="en-GB"/>
        </w:rPr>
        <w:t>“compu</w:t>
      </w:r>
      <w:r w:rsidR="00586EA8">
        <w:rPr>
          <w:lang w:val="en-GB"/>
        </w:rPr>
        <w:t>l</w:t>
      </w:r>
      <w:r w:rsidR="00586EA8">
        <w:rPr>
          <w:lang w:val="en-GB"/>
        </w:rPr>
        <w:t>sory measures court”.</w:t>
      </w:r>
      <w:r w:rsidR="003823F7">
        <w:rPr>
          <w:lang w:val="en-GB"/>
        </w:rPr>
        <w:t xml:space="preserve"> </w:t>
      </w:r>
      <w:r w:rsidR="008D30DB">
        <w:rPr>
          <w:lang w:val="en-GB"/>
        </w:rPr>
        <w:t>Interestingly the search of premises, a very intrusive measure too, can be ordered without court approval. The only explanation is that searches have trad</w:t>
      </w:r>
      <w:r w:rsidR="008D30DB">
        <w:rPr>
          <w:lang w:val="en-GB"/>
        </w:rPr>
        <w:t>i</w:t>
      </w:r>
      <w:r w:rsidR="008D30DB">
        <w:rPr>
          <w:lang w:val="en-GB"/>
        </w:rPr>
        <w:t xml:space="preserve">tionally been a prosecutorial power. The prosecutor can also order the freezing of assets without judicial approval. </w:t>
      </w:r>
      <w:r w:rsidR="00411D47">
        <w:rPr>
          <w:lang w:val="en-GB"/>
        </w:rPr>
        <w:t>H</w:t>
      </w:r>
      <w:r w:rsidR="008D30DB">
        <w:rPr>
          <w:lang w:val="en-GB"/>
        </w:rPr>
        <w:t xml:space="preserve">owever, the accused and other </w:t>
      </w:r>
      <w:r w:rsidR="00411D47">
        <w:rPr>
          <w:lang w:val="en-GB"/>
        </w:rPr>
        <w:t xml:space="preserve">persons concerned by the </w:t>
      </w:r>
      <w:r w:rsidR="004754F0">
        <w:rPr>
          <w:lang w:val="en-GB"/>
        </w:rPr>
        <w:t>seizure</w:t>
      </w:r>
      <w:r w:rsidR="00411D47">
        <w:rPr>
          <w:lang w:val="en-GB"/>
        </w:rPr>
        <w:t xml:space="preserve"> can take the order to court. </w:t>
      </w:r>
    </w:p>
    <w:p w:rsidR="00751346" w:rsidRPr="00136D7F" w:rsidRDefault="00086373" w:rsidP="00751346">
      <w:pPr>
        <w:rPr>
          <w:lang w:val="en-GB"/>
        </w:rPr>
      </w:pPr>
      <w:r w:rsidRPr="00240F0B">
        <w:rPr>
          <w:i/>
          <w:lang w:val="en-GB"/>
        </w:rPr>
        <w:t>Part 6</w:t>
      </w:r>
      <w:r>
        <w:rPr>
          <w:i/>
          <w:lang w:val="en-GB"/>
        </w:rPr>
        <w:t xml:space="preserve"> </w:t>
      </w:r>
      <w:r>
        <w:rPr>
          <w:lang w:val="en-GB"/>
        </w:rPr>
        <w:t>(Art. 299–327) sets out the rules for the p</w:t>
      </w:r>
      <w:r w:rsidRPr="00240F0B">
        <w:rPr>
          <w:lang w:val="en-GB"/>
        </w:rPr>
        <w:t>reliminary proceedings</w:t>
      </w:r>
      <w:r w:rsidR="004B2E9F">
        <w:rPr>
          <w:lang w:val="en-GB"/>
        </w:rPr>
        <w:t xml:space="preserve"> (police enqui</w:t>
      </w:r>
      <w:r w:rsidR="004B2E9F">
        <w:rPr>
          <w:lang w:val="en-GB"/>
        </w:rPr>
        <w:t>r</w:t>
      </w:r>
      <w:r w:rsidR="004B2E9F">
        <w:rPr>
          <w:lang w:val="en-GB"/>
        </w:rPr>
        <w:t>ies, opening and dropping prosecutorial investigation, charges)</w:t>
      </w:r>
      <w:r>
        <w:rPr>
          <w:lang w:val="en-GB"/>
        </w:rPr>
        <w:t xml:space="preserve">. </w:t>
      </w:r>
      <w:r w:rsidRPr="00240F0B">
        <w:rPr>
          <w:i/>
          <w:lang w:val="en-GB"/>
        </w:rPr>
        <w:t>Part 7</w:t>
      </w:r>
      <w:r>
        <w:rPr>
          <w:i/>
          <w:lang w:val="en-GB"/>
        </w:rPr>
        <w:t xml:space="preserve"> </w:t>
      </w:r>
      <w:r>
        <w:rPr>
          <w:lang w:val="en-GB"/>
        </w:rPr>
        <w:t>(Art. 328–351) is about the p</w:t>
      </w:r>
      <w:r w:rsidRPr="00240F0B">
        <w:rPr>
          <w:lang w:val="en-GB"/>
        </w:rPr>
        <w:t>rincipal proceedings at first instance</w:t>
      </w:r>
      <w:r w:rsidR="004B2E9F">
        <w:rPr>
          <w:lang w:val="en-GB"/>
        </w:rPr>
        <w:t xml:space="preserve"> (examination of the charge, hearing, taking of the evidence, pleadings, judgement)</w:t>
      </w:r>
      <w:r>
        <w:rPr>
          <w:lang w:val="en-GB"/>
        </w:rPr>
        <w:t>.</w:t>
      </w:r>
      <w:r w:rsidRPr="00086373">
        <w:rPr>
          <w:i/>
          <w:lang w:val="en-GB"/>
        </w:rPr>
        <w:t xml:space="preserve"> </w:t>
      </w:r>
      <w:r w:rsidRPr="00240F0B">
        <w:rPr>
          <w:i/>
          <w:lang w:val="en-GB"/>
        </w:rPr>
        <w:t>Part 8</w:t>
      </w:r>
      <w:r>
        <w:rPr>
          <w:i/>
          <w:lang w:val="en-GB"/>
        </w:rPr>
        <w:t xml:space="preserve"> </w:t>
      </w:r>
      <w:r>
        <w:rPr>
          <w:lang w:val="en-GB"/>
        </w:rPr>
        <w:t>(Art. 352–378) specifies the sp</w:t>
      </w:r>
      <w:r>
        <w:rPr>
          <w:lang w:val="en-GB"/>
        </w:rPr>
        <w:t>e</w:t>
      </w:r>
      <w:r>
        <w:rPr>
          <w:lang w:val="en-GB"/>
        </w:rPr>
        <w:t xml:space="preserve">cial proceedings </w:t>
      </w:r>
      <w:r w:rsidR="004B2E9F">
        <w:rPr>
          <w:lang w:val="en-GB"/>
        </w:rPr>
        <w:t>(summary penalty order, abridged and in absentia proceedings, pr</w:t>
      </w:r>
      <w:r w:rsidR="004B2E9F">
        <w:rPr>
          <w:lang w:val="en-GB"/>
        </w:rPr>
        <w:t>o</w:t>
      </w:r>
      <w:r w:rsidR="004B2E9F">
        <w:rPr>
          <w:lang w:val="en-GB"/>
        </w:rPr>
        <w:t xml:space="preserve">ceedings in cases of insanity, non-conviction-based confiscation proceedings). </w:t>
      </w:r>
      <w:r w:rsidRPr="00B945ED">
        <w:rPr>
          <w:i/>
          <w:lang w:val="en-GB"/>
        </w:rPr>
        <w:t>Part 9</w:t>
      </w:r>
      <w:r>
        <w:rPr>
          <w:i/>
          <w:lang w:val="en-GB"/>
        </w:rPr>
        <w:t xml:space="preserve"> </w:t>
      </w:r>
      <w:r>
        <w:rPr>
          <w:lang w:val="en-GB"/>
        </w:rPr>
        <w:t xml:space="preserve">(Art. 379–415) </w:t>
      </w:r>
      <w:r w:rsidR="004B2E9F">
        <w:rPr>
          <w:lang w:val="en-GB"/>
        </w:rPr>
        <w:t xml:space="preserve">states </w:t>
      </w:r>
      <w:r>
        <w:rPr>
          <w:lang w:val="en-GB"/>
        </w:rPr>
        <w:t>the legal remedies (complaints, appeals, retrials)</w:t>
      </w:r>
      <w:r w:rsidR="004B2E9F">
        <w:rPr>
          <w:lang w:val="en-GB"/>
        </w:rPr>
        <w:t xml:space="preserve">. </w:t>
      </w:r>
      <w:r w:rsidR="004B2E9F" w:rsidRPr="00B945ED">
        <w:rPr>
          <w:i/>
          <w:lang w:val="en-GB"/>
        </w:rPr>
        <w:t>Part 10</w:t>
      </w:r>
      <w:r w:rsidR="004B2E9F">
        <w:rPr>
          <w:lang w:val="en-GB"/>
        </w:rPr>
        <w:t xml:space="preserve"> (Art. 416–436) regulates the c</w:t>
      </w:r>
      <w:r w:rsidR="004B2E9F" w:rsidRPr="00CA0965">
        <w:rPr>
          <w:lang w:val="en-GB"/>
        </w:rPr>
        <w:t>osts of the proceedings</w:t>
      </w:r>
      <w:r w:rsidR="004B2E9F">
        <w:rPr>
          <w:lang w:val="en-GB"/>
        </w:rPr>
        <w:t xml:space="preserve"> and</w:t>
      </w:r>
      <w:r w:rsidR="004B2E9F" w:rsidRPr="00CA0965">
        <w:rPr>
          <w:lang w:val="en-GB"/>
        </w:rPr>
        <w:t xml:space="preserve"> compensation</w:t>
      </w:r>
      <w:r w:rsidR="004B2E9F">
        <w:rPr>
          <w:lang w:val="en-GB"/>
        </w:rPr>
        <w:t xml:space="preserve">, </w:t>
      </w:r>
      <w:r w:rsidR="004B2E9F" w:rsidRPr="00CA0965">
        <w:rPr>
          <w:i/>
          <w:lang w:val="en-GB"/>
        </w:rPr>
        <w:t>Part 11</w:t>
      </w:r>
      <w:r w:rsidR="004B2E9F">
        <w:rPr>
          <w:i/>
          <w:lang w:val="en-GB"/>
        </w:rPr>
        <w:t xml:space="preserve"> </w:t>
      </w:r>
      <w:r w:rsidR="004B2E9F">
        <w:rPr>
          <w:lang w:val="en-GB"/>
        </w:rPr>
        <w:t xml:space="preserve">(Art. 437–444) the rules of enforcement, </w:t>
      </w:r>
      <w:r w:rsidR="004B2E9F" w:rsidRPr="00CA0965">
        <w:rPr>
          <w:i/>
          <w:lang w:val="en-GB"/>
        </w:rPr>
        <w:t>Part 12</w:t>
      </w:r>
      <w:r w:rsidR="004B2E9F">
        <w:rPr>
          <w:i/>
          <w:lang w:val="en-GB"/>
        </w:rPr>
        <w:t xml:space="preserve"> </w:t>
      </w:r>
      <w:r w:rsidR="004B2E9F">
        <w:rPr>
          <w:lang w:val="en-GB"/>
        </w:rPr>
        <w:t xml:space="preserve">(Art. 445–457) provision on the implementation of the Code. </w:t>
      </w:r>
    </w:p>
    <w:p w:rsidR="00D15CF7" w:rsidRDefault="00D15CF7" w:rsidP="00D15CF7">
      <w:pPr>
        <w:pStyle w:val="berschrift1"/>
        <w:rPr>
          <w:lang w:val="fr-CH"/>
        </w:rPr>
      </w:pPr>
      <w:proofErr w:type="spellStart"/>
      <w:r>
        <w:rPr>
          <w:lang w:val="fr-CH"/>
        </w:rPr>
        <w:t>Principles</w:t>
      </w:r>
      <w:proofErr w:type="spellEnd"/>
    </w:p>
    <w:p w:rsidR="00F55475" w:rsidRDefault="00626A1D" w:rsidP="00626A1D">
      <w:pPr>
        <w:rPr>
          <w:lang w:val="en-GB"/>
        </w:rPr>
      </w:pPr>
      <w:r w:rsidRPr="00626A1D">
        <w:rPr>
          <w:lang w:val="en-GB"/>
        </w:rPr>
        <w:t>Criminal procedures are constrained by a set of princi</w:t>
      </w:r>
      <w:r>
        <w:rPr>
          <w:lang w:val="en-GB"/>
        </w:rPr>
        <w:t>ples. The state has a monopoly on criminal justice (Art. 2). Human dignity and fairness must be respected (Art. 3). Crim</w:t>
      </w:r>
      <w:r>
        <w:rPr>
          <w:lang w:val="en-GB"/>
        </w:rPr>
        <w:t>i</w:t>
      </w:r>
      <w:r>
        <w:rPr>
          <w:lang w:val="en-GB"/>
        </w:rPr>
        <w:lastRenderedPageBreak/>
        <w:t>nal justice authorities are independent and only bound by the law (Art. 4).</w:t>
      </w:r>
      <w:r w:rsidR="00F55475">
        <w:rPr>
          <w:lang w:val="en-GB"/>
        </w:rPr>
        <w:t xml:space="preserve"> They must investigate and proceed without undue delay (Art. 5). According to the accusation pri</w:t>
      </w:r>
      <w:r w:rsidR="00F55475">
        <w:rPr>
          <w:lang w:val="en-GB"/>
        </w:rPr>
        <w:t>n</w:t>
      </w:r>
      <w:r w:rsidR="00F55475">
        <w:rPr>
          <w:lang w:val="en-GB"/>
        </w:rPr>
        <w:t xml:space="preserve">ciple courts cannot start criminal proceedings themselves but charges have to </w:t>
      </w:r>
      <w:proofErr w:type="gramStart"/>
      <w:r w:rsidR="00F55475">
        <w:rPr>
          <w:lang w:val="en-GB"/>
        </w:rPr>
        <w:t>brought</w:t>
      </w:r>
      <w:proofErr w:type="gramEnd"/>
      <w:r w:rsidR="00F55475">
        <w:rPr>
          <w:lang w:val="en-GB"/>
        </w:rPr>
        <w:t xml:space="preserve"> to them by the prosecution (Art. 9). </w:t>
      </w:r>
      <w:r w:rsidR="00BD2AA7">
        <w:rPr>
          <w:lang w:val="en-GB"/>
        </w:rPr>
        <w:t>Courts assess evidence freely (Art. 10 II), not follo</w:t>
      </w:r>
      <w:r w:rsidR="00BD2AA7">
        <w:rPr>
          <w:lang w:val="en-GB"/>
        </w:rPr>
        <w:t>w</w:t>
      </w:r>
      <w:r w:rsidR="00BD2AA7">
        <w:rPr>
          <w:lang w:val="en-GB"/>
        </w:rPr>
        <w:t>ing specific rules but their ‘conviction</w:t>
      </w:r>
      <w:r w:rsidR="00BD2AA7" w:rsidRPr="00BD2AA7">
        <w:rPr>
          <w:lang w:val="en-GB"/>
        </w:rPr>
        <w:t xml:space="preserve"> </w:t>
      </w:r>
      <w:proofErr w:type="spellStart"/>
      <w:r w:rsidR="00BD2AA7">
        <w:rPr>
          <w:lang w:val="en-GB"/>
        </w:rPr>
        <w:t>intime</w:t>
      </w:r>
      <w:proofErr w:type="spellEnd"/>
      <w:r w:rsidR="00BD2AA7">
        <w:rPr>
          <w:lang w:val="en-GB"/>
        </w:rPr>
        <w:t>’</w:t>
      </w:r>
      <w:r w:rsidR="00BD2AA7">
        <w:rPr>
          <w:rStyle w:val="Funotenzeichen"/>
          <w:lang w:val="en-GB"/>
        </w:rPr>
        <w:footnoteReference w:id="18"/>
      </w:r>
      <w:r w:rsidR="00BD2AA7">
        <w:rPr>
          <w:lang w:val="en-GB"/>
        </w:rPr>
        <w:t xml:space="preserve">. </w:t>
      </w:r>
      <w:r w:rsidR="00F55475">
        <w:rPr>
          <w:lang w:val="en-GB"/>
        </w:rPr>
        <w:t xml:space="preserve">Court hearings are public and verdicts have to be pronounced publicly (Art. 69). Three </w:t>
      </w:r>
      <w:r w:rsidR="00370986">
        <w:rPr>
          <w:lang w:val="en-GB"/>
        </w:rPr>
        <w:t xml:space="preserve">fundamental </w:t>
      </w:r>
      <w:r w:rsidR="00F55475">
        <w:rPr>
          <w:lang w:val="en-GB"/>
        </w:rPr>
        <w:t>principles</w:t>
      </w:r>
      <w:r w:rsidR="00862FD6">
        <w:rPr>
          <w:lang w:val="en-GB"/>
        </w:rPr>
        <w:t xml:space="preserve"> have to be di</w:t>
      </w:r>
      <w:r w:rsidR="00862FD6">
        <w:rPr>
          <w:lang w:val="en-GB"/>
        </w:rPr>
        <w:t>s</w:t>
      </w:r>
      <w:r w:rsidR="00862FD6">
        <w:rPr>
          <w:lang w:val="en-GB"/>
        </w:rPr>
        <w:t xml:space="preserve">cussed in depth. </w:t>
      </w:r>
    </w:p>
    <w:p w:rsidR="00F55475" w:rsidRPr="009878A4" w:rsidRDefault="00F55475" w:rsidP="00F55475">
      <w:pPr>
        <w:pStyle w:val="berschrift2"/>
      </w:pPr>
      <w:r>
        <w:t>Ex officio Investigation</w:t>
      </w:r>
    </w:p>
    <w:p w:rsidR="00991766" w:rsidRDefault="00B717EC" w:rsidP="0071041C">
      <w:pPr>
        <w:rPr>
          <w:lang w:val="en-GB"/>
        </w:rPr>
      </w:pPr>
      <w:r>
        <w:rPr>
          <w:lang w:val="en-GB"/>
        </w:rPr>
        <w:t>The Swiss cri</w:t>
      </w:r>
      <w:r>
        <w:rPr>
          <w:lang w:val="en-GB"/>
        </w:rPr>
        <w:softHyphen/>
        <w:t>mi</w:t>
      </w:r>
      <w:r>
        <w:rPr>
          <w:lang w:val="en-GB"/>
        </w:rPr>
        <w:softHyphen/>
        <w:t>nal justice system is traditionally viewed to have an inquisitorial stru</w:t>
      </w:r>
      <w:r>
        <w:rPr>
          <w:lang w:val="en-GB"/>
        </w:rPr>
        <w:t>c</w:t>
      </w:r>
      <w:r>
        <w:rPr>
          <w:lang w:val="en-GB"/>
        </w:rPr>
        <w:t>ture.</w:t>
      </w:r>
      <w:r>
        <w:rPr>
          <w:rStyle w:val="Funotenzeichen"/>
          <w:lang w:val="en-GB"/>
        </w:rPr>
        <w:footnoteReference w:id="19"/>
      </w:r>
      <w:r>
        <w:rPr>
          <w:lang w:val="en-GB"/>
        </w:rPr>
        <w:t xml:space="preserve"> The criminal justice authorities, i.e. the prosecution and the courts, cannot rely on the facts presented to them by the parties but have to inquire the “material” truth ex o</w:t>
      </w:r>
      <w:r>
        <w:rPr>
          <w:lang w:val="en-GB"/>
        </w:rPr>
        <w:t>f</w:t>
      </w:r>
      <w:r>
        <w:rPr>
          <w:lang w:val="en-GB"/>
        </w:rPr>
        <w:t>ficio. They have to</w:t>
      </w:r>
      <w:r w:rsidRPr="00CD2F81">
        <w:rPr>
          <w:lang w:val="en-GB"/>
        </w:rPr>
        <w:t xml:space="preserve"> investigate exculpatory and incriminatory circumstances with equal care</w:t>
      </w:r>
      <w:r>
        <w:rPr>
          <w:lang w:val="en-GB"/>
        </w:rPr>
        <w:t xml:space="preserve"> (Art. 6 II)</w:t>
      </w:r>
      <w:r w:rsidRPr="00CD2F81">
        <w:rPr>
          <w:lang w:val="en-GB"/>
        </w:rPr>
        <w:t>.</w:t>
      </w:r>
      <w:r>
        <w:rPr>
          <w:lang w:val="en-GB"/>
        </w:rPr>
        <w:t xml:space="preserve"> Whether the </w:t>
      </w:r>
      <w:r w:rsidRPr="007072E0">
        <w:rPr>
          <w:i/>
          <w:lang w:val="en-GB"/>
        </w:rPr>
        <w:t>prosecution</w:t>
      </w:r>
      <w:r>
        <w:rPr>
          <w:lang w:val="en-GB"/>
        </w:rPr>
        <w:t xml:space="preserve">, whose institutional duty it is to obtain as many convictions as possible, is suited to investigate exculpatory evidence, is a much debated issue. The </w:t>
      </w:r>
      <w:r w:rsidRPr="007072E0">
        <w:rPr>
          <w:i/>
          <w:lang w:val="en-GB"/>
        </w:rPr>
        <w:t>courts</w:t>
      </w:r>
      <w:r>
        <w:rPr>
          <w:lang w:val="en-GB"/>
        </w:rPr>
        <w:t xml:space="preserve"> on the other hand preside over the parties. They are in a much better position to weigh arguments for and against the accused’s guilt. </w:t>
      </w:r>
      <w:r w:rsidR="0086569F">
        <w:rPr>
          <w:lang w:val="en-GB"/>
        </w:rPr>
        <w:t xml:space="preserve">Because of </w:t>
      </w:r>
      <w:r w:rsidR="00FE5016">
        <w:rPr>
          <w:lang w:val="en-GB"/>
        </w:rPr>
        <w:t xml:space="preserve">the </w:t>
      </w:r>
      <w:r w:rsidR="0086569F">
        <w:rPr>
          <w:lang w:val="en-GB"/>
        </w:rPr>
        <w:t>inquis</w:t>
      </w:r>
      <w:r w:rsidR="0086569F">
        <w:rPr>
          <w:lang w:val="en-GB"/>
        </w:rPr>
        <w:t>i</w:t>
      </w:r>
      <w:r w:rsidR="0086569F">
        <w:rPr>
          <w:lang w:val="en-GB"/>
        </w:rPr>
        <w:t xml:space="preserve">torial structure </w:t>
      </w:r>
      <w:r w:rsidR="00FE5016">
        <w:rPr>
          <w:lang w:val="en-GB"/>
        </w:rPr>
        <w:t xml:space="preserve">of the proceedings </w:t>
      </w:r>
      <w:r w:rsidR="0086569F">
        <w:rPr>
          <w:lang w:val="en-GB"/>
        </w:rPr>
        <w:t xml:space="preserve">witnesses in the Swiss </w:t>
      </w:r>
      <w:r w:rsidR="00FE5016">
        <w:rPr>
          <w:lang w:val="en-GB"/>
        </w:rPr>
        <w:t xml:space="preserve">system </w:t>
      </w:r>
      <w:r w:rsidR="0086569F">
        <w:rPr>
          <w:lang w:val="en-GB"/>
        </w:rPr>
        <w:t>are being questioned by the president of the court and not subject to cross examination by the parties.</w:t>
      </w:r>
      <w:r w:rsidR="00B7551D">
        <w:rPr>
          <w:lang w:val="en-GB"/>
        </w:rPr>
        <w:t xml:space="preserve"> Anot</w:t>
      </w:r>
      <w:r w:rsidR="00B7551D">
        <w:rPr>
          <w:lang w:val="en-GB"/>
        </w:rPr>
        <w:t>h</w:t>
      </w:r>
      <w:r w:rsidR="00B7551D">
        <w:rPr>
          <w:lang w:val="en-GB"/>
        </w:rPr>
        <w:t>er much debated issue is</w:t>
      </w:r>
      <w:r w:rsidR="00A233E3">
        <w:rPr>
          <w:lang w:val="en-GB"/>
        </w:rPr>
        <w:t>,</w:t>
      </w:r>
      <w:r w:rsidR="00B7551D">
        <w:rPr>
          <w:lang w:val="en-GB"/>
        </w:rPr>
        <w:t xml:space="preserve"> of</w:t>
      </w:r>
      <w:r w:rsidR="00A233E3">
        <w:rPr>
          <w:lang w:val="en-GB"/>
        </w:rPr>
        <w:t xml:space="preserve"> course, whether criminal proceedings can ever reveal the </w:t>
      </w:r>
      <w:r w:rsidR="00EC0C06">
        <w:rPr>
          <w:lang w:val="en-GB"/>
        </w:rPr>
        <w:t>“whole</w:t>
      </w:r>
      <w:r w:rsidR="00A233E3">
        <w:rPr>
          <w:lang w:val="en-GB"/>
        </w:rPr>
        <w:t xml:space="preserve"> truth</w:t>
      </w:r>
      <w:r w:rsidR="00EC0C06">
        <w:rPr>
          <w:lang w:val="en-GB"/>
        </w:rPr>
        <w:t>”</w:t>
      </w:r>
      <w:r w:rsidR="00A233E3">
        <w:rPr>
          <w:lang w:val="en-GB"/>
        </w:rPr>
        <w:t xml:space="preserve">. Apart from the epistemological dilemma that there is no objective truth untainted by subjective interpretation, criminal proceedings are also factually ill-suited to produce truth: The defendant </w:t>
      </w:r>
      <w:r w:rsidR="00EC0C06">
        <w:rPr>
          <w:lang w:val="en-GB"/>
        </w:rPr>
        <w:t>may</w:t>
      </w:r>
      <w:r w:rsidR="00A233E3">
        <w:rPr>
          <w:lang w:val="en-GB"/>
        </w:rPr>
        <w:t xml:space="preserve"> remain silent or even lie</w:t>
      </w:r>
      <w:r w:rsidR="00C7540F">
        <w:rPr>
          <w:rStyle w:val="Funotenzeichen"/>
          <w:lang w:val="en-GB"/>
        </w:rPr>
        <w:footnoteReference w:id="20"/>
      </w:r>
      <w:r w:rsidR="00A233E3">
        <w:rPr>
          <w:lang w:val="en-GB"/>
        </w:rPr>
        <w:t xml:space="preserve"> </w:t>
      </w:r>
      <w:r w:rsidR="00EC0C06">
        <w:rPr>
          <w:lang w:val="en-GB"/>
        </w:rPr>
        <w:t xml:space="preserve">and the criminal justice authorities only have limited means and resources to investigate the material facts.  </w:t>
      </w:r>
    </w:p>
    <w:p w:rsidR="00421D1B" w:rsidRPr="00A04A7D" w:rsidRDefault="009F5660" w:rsidP="00421D1B">
      <w:pPr>
        <w:pStyle w:val="berschrift2"/>
      </w:pPr>
      <w:proofErr w:type="spellStart"/>
      <w:r>
        <w:t>Mandatory</w:t>
      </w:r>
      <w:proofErr w:type="spellEnd"/>
      <w:r>
        <w:t xml:space="preserve"> Investigation</w:t>
      </w:r>
    </w:p>
    <w:p w:rsidR="0094336A" w:rsidRDefault="0094336A" w:rsidP="0094336A">
      <w:pPr>
        <w:rPr>
          <w:lang w:val="en-GB"/>
        </w:rPr>
      </w:pPr>
      <w:r>
        <w:rPr>
          <w:lang w:val="en-GB"/>
        </w:rPr>
        <w:t>Prosecution of known criminal acts is mandatory (Art. 7). There is only very limited prosecutorial discretion not to open investigations or to drop charges (Art. 8).</w:t>
      </w:r>
      <w:r w:rsidRPr="00013651">
        <w:rPr>
          <w:lang w:val="en-GB"/>
        </w:rPr>
        <w:t xml:space="preserve"> </w:t>
      </w:r>
      <w:r>
        <w:rPr>
          <w:lang w:val="en-GB"/>
        </w:rPr>
        <w:t>Prosec</w:t>
      </w:r>
      <w:r>
        <w:rPr>
          <w:lang w:val="en-GB"/>
        </w:rPr>
        <w:t>u</w:t>
      </w:r>
      <w:r>
        <w:rPr>
          <w:lang w:val="en-GB"/>
        </w:rPr>
        <w:lastRenderedPageBreak/>
        <w:t>tion can be discontinued if defendants are severely affected by their acts,</w:t>
      </w:r>
      <w:r>
        <w:rPr>
          <w:rStyle w:val="Funotenzeichen"/>
          <w:lang w:val="en-GB"/>
        </w:rPr>
        <w:footnoteReference w:id="21"/>
      </w:r>
      <w:r>
        <w:rPr>
          <w:lang w:val="en-GB"/>
        </w:rPr>
        <w:t xml:space="preserve"> for example if careless driving resulted in the death of the defendant’s</w:t>
      </w:r>
      <w:r w:rsidR="00370986">
        <w:rPr>
          <w:lang w:val="en-GB"/>
        </w:rPr>
        <w:t xml:space="preserve"> husband and grave injuries to her children</w:t>
      </w:r>
      <w:r>
        <w:rPr>
          <w:lang w:val="en-GB"/>
        </w:rPr>
        <w:t>.</w:t>
      </w:r>
      <w:r w:rsidR="00370986">
        <w:rPr>
          <w:rStyle w:val="Funotenzeichen"/>
          <w:lang w:val="en-GB"/>
        </w:rPr>
        <w:footnoteReference w:id="22"/>
      </w:r>
      <w:r>
        <w:rPr>
          <w:lang w:val="en-GB"/>
        </w:rPr>
        <w:t xml:space="preserve"> Charges can also be dropped if reparations are made for losses.</w:t>
      </w:r>
      <w:r>
        <w:rPr>
          <w:rStyle w:val="Funotenzeichen"/>
          <w:lang w:val="en-GB"/>
        </w:rPr>
        <w:footnoteReference w:id="23"/>
      </w:r>
      <w:r>
        <w:rPr>
          <w:lang w:val="en-GB"/>
        </w:rPr>
        <w:t xml:space="preserve"> The rationale behind mandatory investigation is equality of treatment. No one </w:t>
      </w:r>
      <w:r w:rsidR="008A5970">
        <w:rPr>
          <w:lang w:val="en-GB"/>
        </w:rPr>
        <w:t>shall</w:t>
      </w:r>
      <w:r>
        <w:rPr>
          <w:lang w:val="en-GB"/>
        </w:rPr>
        <w:t xml:space="preserve"> escape criminal liability. This noble goal can be missed in cases of reparation. For only the wealthy can afford to compensate victims. With the obligation to pursue all charges the legislator also wanted to limit the </w:t>
      </w:r>
      <w:r w:rsidR="008A5970">
        <w:rPr>
          <w:lang w:val="en-GB"/>
        </w:rPr>
        <w:t xml:space="preserve">arbitrational </w:t>
      </w:r>
      <w:r>
        <w:rPr>
          <w:lang w:val="en-GB"/>
        </w:rPr>
        <w:t>powers of the prosecution.</w:t>
      </w:r>
      <w:r w:rsidR="007F500C">
        <w:rPr>
          <w:lang w:val="en-GB"/>
        </w:rPr>
        <w:t xml:space="preserve"> </w:t>
      </w:r>
      <w:r w:rsidR="00E35338">
        <w:rPr>
          <w:lang w:val="en-GB"/>
        </w:rPr>
        <w:t>T</w:t>
      </w:r>
      <w:r w:rsidR="00937517">
        <w:rPr>
          <w:lang w:val="en-GB"/>
        </w:rPr>
        <w:t>his</w:t>
      </w:r>
      <w:r w:rsidR="00E35338">
        <w:rPr>
          <w:lang w:val="en-GB"/>
        </w:rPr>
        <w:t xml:space="preserve"> lack of prosecutorial discretion leaves very little room for plea bargaining.</w:t>
      </w:r>
      <w:r w:rsidR="00652914">
        <w:rPr>
          <w:lang w:val="en-GB"/>
        </w:rPr>
        <w:t xml:space="preserve"> </w:t>
      </w:r>
      <w:r w:rsidR="00E35338">
        <w:rPr>
          <w:lang w:val="en-GB"/>
        </w:rPr>
        <w:t>In exchange for a confession</w:t>
      </w:r>
      <w:r w:rsidR="00E35338">
        <w:rPr>
          <w:rStyle w:val="Funotenzeichen"/>
          <w:lang w:val="en-GB"/>
        </w:rPr>
        <w:footnoteReference w:id="24"/>
      </w:r>
      <w:r w:rsidR="00E35338">
        <w:rPr>
          <w:lang w:val="en-GB"/>
        </w:rPr>
        <w:t xml:space="preserve"> prosecutor</w:t>
      </w:r>
      <w:r w:rsidR="007F500C">
        <w:rPr>
          <w:lang w:val="en-GB"/>
        </w:rPr>
        <w:t>s</w:t>
      </w:r>
      <w:r w:rsidR="00E35338">
        <w:rPr>
          <w:lang w:val="en-GB"/>
        </w:rPr>
        <w:t xml:space="preserve"> can only offer leniency in sentencing.</w:t>
      </w:r>
      <w:r w:rsidR="00652914">
        <w:rPr>
          <w:lang w:val="en-GB"/>
        </w:rPr>
        <w:t xml:space="preserve"> Such deals are often struck in abridged proceedings (Art. 358 ff.). </w:t>
      </w:r>
      <w:r>
        <w:rPr>
          <w:lang w:val="en-GB"/>
        </w:rPr>
        <w:t xml:space="preserve">Of course, even though the prosecution is </w:t>
      </w:r>
      <w:r w:rsidRPr="0019054A">
        <w:rPr>
          <w:i/>
          <w:lang w:val="en-GB"/>
        </w:rPr>
        <w:t>legally</w:t>
      </w:r>
      <w:r>
        <w:rPr>
          <w:lang w:val="en-GB"/>
        </w:rPr>
        <w:t xml:space="preserve"> bound to investigate all crimes brought to their attention they can, </w:t>
      </w:r>
      <w:r w:rsidRPr="0019054A">
        <w:rPr>
          <w:i/>
          <w:lang w:val="en-GB"/>
        </w:rPr>
        <w:t>de facto</w:t>
      </w:r>
      <w:r>
        <w:rPr>
          <w:lang w:val="en-GB"/>
        </w:rPr>
        <w:t>, r</w:t>
      </w:r>
      <w:r>
        <w:rPr>
          <w:lang w:val="en-GB"/>
        </w:rPr>
        <w:t>e</w:t>
      </w:r>
      <w:r>
        <w:rPr>
          <w:lang w:val="en-GB"/>
        </w:rPr>
        <w:t>frain from opening an investigation. Especially in cases with no immediate victims pa</w:t>
      </w:r>
      <w:r>
        <w:rPr>
          <w:lang w:val="en-GB"/>
        </w:rPr>
        <w:t>r</w:t>
      </w:r>
      <w:r>
        <w:rPr>
          <w:lang w:val="en-GB"/>
        </w:rPr>
        <w:t>taking in the proceedings (e.g. eco-crimes or drug-selling) no one will contest the aba</w:t>
      </w:r>
      <w:r>
        <w:rPr>
          <w:lang w:val="en-GB"/>
        </w:rPr>
        <w:t>n</w:t>
      </w:r>
      <w:r>
        <w:rPr>
          <w:lang w:val="en-GB"/>
        </w:rPr>
        <w:t>donment of an investigation.</w:t>
      </w:r>
      <w:r w:rsidR="00C7540F">
        <w:rPr>
          <w:lang w:val="en-GB"/>
        </w:rPr>
        <w:t xml:space="preserve"> So factually there is </w:t>
      </w:r>
      <w:r w:rsidR="0040410D">
        <w:rPr>
          <w:lang w:val="en-GB"/>
        </w:rPr>
        <w:t xml:space="preserve">considerable </w:t>
      </w:r>
      <w:r w:rsidR="00C7540F">
        <w:rPr>
          <w:lang w:val="en-GB"/>
        </w:rPr>
        <w:t>room for plea bargai</w:t>
      </w:r>
      <w:r w:rsidR="00C7540F">
        <w:rPr>
          <w:lang w:val="en-GB"/>
        </w:rPr>
        <w:t>n</w:t>
      </w:r>
      <w:r w:rsidR="00C7540F">
        <w:rPr>
          <w:lang w:val="en-GB"/>
        </w:rPr>
        <w:t xml:space="preserve">ing. </w:t>
      </w:r>
    </w:p>
    <w:p w:rsidR="00A233E3" w:rsidRPr="00A04A7D" w:rsidRDefault="00A233E3" w:rsidP="00A233E3">
      <w:pPr>
        <w:pStyle w:val="berschrift2"/>
      </w:pPr>
      <w:proofErr w:type="spellStart"/>
      <w:r>
        <w:t>Nemo</w:t>
      </w:r>
      <w:proofErr w:type="spellEnd"/>
      <w:r>
        <w:t xml:space="preserve"> </w:t>
      </w:r>
      <w:proofErr w:type="spellStart"/>
      <w:r>
        <w:t>tenetur</w:t>
      </w:r>
      <w:proofErr w:type="spellEnd"/>
      <w:r w:rsidR="00C7540F">
        <w:t xml:space="preserve"> se </w:t>
      </w:r>
      <w:proofErr w:type="spellStart"/>
      <w:r w:rsidR="00C7540F">
        <w:t>ipsum</w:t>
      </w:r>
      <w:proofErr w:type="spellEnd"/>
      <w:r w:rsidR="00C7540F">
        <w:t xml:space="preserve"> </w:t>
      </w:r>
      <w:proofErr w:type="spellStart"/>
      <w:r w:rsidR="00C7540F">
        <w:t>accusare</w:t>
      </w:r>
      <w:proofErr w:type="spellEnd"/>
    </w:p>
    <w:p w:rsidR="006D1A6A" w:rsidRDefault="000B72C1" w:rsidP="00751346">
      <w:pPr>
        <w:rPr>
          <w:lang w:val="en-GB"/>
        </w:rPr>
      </w:pPr>
      <w:r>
        <w:rPr>
          <w:lang w:val="en-GB"/>
        </w:rPr>
        <w:t>No man is bound to accuse himself. This principle</w:t>
      </w:r>
      <w:r w:rsidR="00C25033">
        <w:rPr>
          <w:lang w:val="en-GB"/>
        </w:rPr>
        <w:t xml:space="preserve"> </w:t>
      </w:r>
      <w:r>
        <w:rPr>
          <w:lang w:val="en-GB"/>
        </w:rPr>
        <w:t>is enshrined Article 113 I: Accused persons</w:t>
      </w:r>
      <w:r w:rsidR="008A5970" w:rsidRPr="008A5970">
        <w:rPr>
          <w:lang w:val="en-GB"/>
        </w:rPr>
        <w:t xml:space="preserve"> </w:t>
      </w:r>
      <w:r>
        <w:rPr>
          <w:lang w:val="en-GB"/>
        </w:rPr>
        <w:t>are</w:t>
      </w:r>
      <w:r w:rsidR="008A5970" w:rsidRPr="008A5970">
        <w:rPr>
          <w:lang w:val="en-GB"/>
        </w:rPr>
        <w:t xml:space="preserve"> </w:t>
      </w:r>
      <w:r>
        <w:rPr>
          <w:lang w:val="en-GB"/>
        </w:rPr>
        <w:t>not</w:t>
      </w:r>
      <w:r w:rsidR="008A5970" w:rsidRPr="008A5970">
        <w:rPr>
          <w:lang w:val="en-GB"/>
        </w:rPr>
        <w:t xml:space="preserve"> required to incriminate </w:t>
      </w:r>
      <w:r>
        <w:rPr>
          <w:lang w:val="en-GB"/>
        </w:rPr>
        <w:t>themselves</w:t>
      </w:r>
      <w:r w:rsidR="008A5970" w:rsidRPr="008A5970">
        <w:rPr>
          <w:lang w:val="en-GB"/>
        </w:rPr>
        <w:t xml:space="preserve">. </w:t>
      </w:r>
      <w:r w:rsidR="00C25033">
        <w:rPr>
          <w:lang w:val="en-GB"/>
        </w:rPr>
        <w:t>In Switzerland the privilege against self-incrimination encompasses not only a right to remain silent but also a right to r</w:t>
      </w:r>
      <w:r w:rsidR="00C25033">
        <w:rPr>
          <w:lang w:val="en-GB"/>
        </w:rPr>
        <w:t>e</w:t>
      </w:r>
      <w:r w:rsidR="00C25033">
        <w:rPr>
          <w:lang w:val="en-GB"/>
        </w:rPr>
        <w:t xml:space="preserve">fuse cooperation with the criminal justice authorities. The accused cannot be obliged to </w:t>
      </w:r>
      <w:r w:rsidR="0062149A">
        <w:rPr>
          <w:lang w:val="en-GB"/>
        </w:rPr>
        <w:t xml:space="preserve">actively </w:t>
      </w:r>
      <w:r w:rsidR="00C25033">
        <w:rPr>
          <w:lang w:val="en-GB"/>
        </w:rPr>
        <w:t xml:space="preserve">hand over </w:t>
      </w:r>
      <w:r w:rsidR="0062149A">
        <w:rPr>
          <w:lang w:val="en-GB"/>
        </w:rPr>
        <w:t xml:space="preserve">items or assets which are to be seized (Art. 265 II a). </w:t>
      </w:r>
      <w:r w:rsidR="00C25033">
        <w:rPr>
          <w:lang w:val="en-GB"/>
        </w:rPr>
        <w:t xml:space="preserve">The accused </w:t>
      </w:r>
      <w:r w:rsidR="008A5970" w:rsidRPr="008A5970">
        <w:rPr>
          <w:lang w:val="en-GB"/>
        </w:rPr>
        <w:t>must however su</w:t>
      </w:r>
      <w:r>
        <w:rPr>
          <w:lang w:val="en-GB"/>
        </w:rPr>
        <w:t xml:space="preserve">bmit to </w:t>
      </w:r>
      <w:r w:rsidR="0062149A">
        <w:rPr>
          <w:lang w:val="en-GB"/>
        </w:rPr>
        <w:t xml:space="preserve">legal </w:t>
      </w:r>
      <w:r>
        <w:rPr>
          <w:lang w:val="en-GB"/>
        </w:rPr>
        <w:t>coercive measures</w:t>
      </w:r>
      <w:r w:rsidR="0062149A">
        <w:rPr>
          <w:lang w:val="en-GB"/>
        </w:rPr>
        <w:t>. He or she must therefore tolerate that the criminal justice authorities seize these items or assets themselves. Obviously</w:t>
      </w:r>
      <w:r w:rsidR="00113127">
        <w:rPr>
          <w:lang w:val="en-GB"/>
        </w:rPr>
        <w:t>,</w:t>
      </w:r>
      <w:r w:rsidR="0062149A">
        <w:rPr>
          <w:lang w:val="en-GB"/>
        </w:rPr>
        <w:t xml:space="preserve"> the accused is protected from being forcefully coerced, i.e. tortured, to edit piece</w:t>
      </w:r>
      <w:r w:rsidR="00113127">
        <w:rPr>
          <w:lang w:val="en-GB"/>
        </w:rPr>
        <w:t>s</w:t>
      </w:r>
      <w:r w:rsidR="0062149A">
        <w:rPr>
          <w:lang w:val="en-GB"/>
        </w:rPr>
        <w:t xml:space="preserve"> of ev</w:t>
      </w:r>
      <w:r w:rsidR="0062149A">
        <w:rPr>
          <w:lang w:val="en-GB"/>
        </w:rPr>
        <w:t>i</w:t>
      </w:r>
      <w:r w:rsidR="0062149A">
        <w:rPr>
          <w:lang w:val="en-GB"/>
        </w:rPr>
        <w:t xml:space="preserve">dence or to confess (Art. 140 I). </w:t>
      </w:r>
      <w:r w:rsidR="00152765">
        <w:rPr>
          <w:lang w:val="en-GB"/>
        </w:rPr>
        <w:t>T</w:t>
      </w:r>
      <w:r w:rsidR="0062149A">
        <w:rPr>
          <w:lang w:val="en-GB"/>
        </w:rPr>
        <w:t>he nemo-</w:t>
      </w:r>
      <w:proofErr w:type="spellStart"/>
      <w:r w:rsidR="0062149A">
        <w:rPr>
          <w:lang w:val="en-GB"/>
        </w:rPr>
        <w:t>tenetur</w:t>
      </w:r>
      <w:proofErr w:type="spellEnd"/>
      <w:r w:rsidR="0062149A">
        <w:rPr>
          <w:lang w:val="en-GB"/>
        </w:rPr>
        <w:t xml:space="preserve"> principle mainly needs to be </w:t>
      </w:r>
      <w:r w:rsidR="00370986">
        <w:rPr>
          <w:lang w:val="en-GB"/>
        </w:rPr>
        <w:t>impl</w:t>
      </w:r>
      <w:r w:rsidR="00370986">
        <w:rPr>
          <w:lang w:val="en-GB"/>
        </w:rPr>
        <w:t>e</w:t>
      </w:r>
      <w:r w:rsidR="00370986">
        <w:rPr>
          <w:lang w:val="en-GB"/>
        </w:rPr>
        <w:t>mented</w:t>
      </w:r>
      <w:r w:rsidR="0062149A">
        <w:rPr>
          <w:lang w:val="en-GB"/>
        </w:rPr>
        <w:t xml:space="preserve"> in the auxiliary criminal law</w:t>
      </w:r>
      <w:r w:rsidR="00663EF5">
        <w:rPr>
          <w:lang w:val="en-GB"/>
        </w:rPr>
        <w:t xml:space="preserve">. </w:t>
      </w:r>
      <w:r w:rsidR="003E676A">
        <w:rPr>
          <w:lang w:val="en-GB"/>
        </w:rPr>
        <w:t xml:space="preserve">In </w:t>
      </w:r>
      <w:r w:rsidR="007F500C">
        <w:rPr>
          <w:lang w:val="en-GB"/>
        </w:rPr>
        <w:t xml:space="preserve">Switzerland </w:t>
      </w:r>
      <w:r w:rsidR="00663EF5">
        <w:rPr>
          <w:lang w:val="en-GB"/>
        </w:rPr>
        <w:t xml:space="preserve">citizens </w:t>
      </w:r>
      <w:r w:rsidR="003E676A">
        <w:rPr>
          <w:lang w:val="en-GB"/>
        </w:rPr>
        <w:t xml:space="preserve">were </w:t>
      </w:r>
      <w:r w:rsidR="00663EF5">
        <w:rPr>
          <w:lang w:val="en-GB"/>
        </w:rPr>
        <w:t>under a legal oblig</w:t>
      </w:r>
      <w:r w:rsidR="00663EF5">
        <w:rPr>
          <w:lang w:val="en-GB"/>
        </w:rPr>
        <w:t>a</w:t>
      </w:r>
      <w:r w:rsidR="00663EF5">
        <w:rPr>
          <w:lang w:val="en-GB"/>
        </w:rPr>
        <w:t xml:space="preserve">tion (backed up by fines) to cooperate </w:t>
      </w:r>
      <w:r w:rsidR="00152765">
        <w:rPr>
          <w:lang w:val="en-GB"/>
        </w:rPr>
        <w:t>in tax evasion proceedings</w:t>
      </w:r>
      <w:r w:rsidR="00663EF5">
        <w:rPr>
          <w:lang w:val="en-GB"/>
        </w:rPr>
        <w:t xml:space="preserve">. </w:t>
      </w:r>
      <w:r w:rsidR="00116A39">
        <w:rPr>
          <w:lang w:val="en-GB"/>
        </w:rPr>
        <w:t>In J.B. v. Switzerland the</w:t>
      </w:r>
      <w:r w:rsidR="004241C0">
        <w:rPr>
          <w:lang w:val="en-GB"/>
        </w:rPr>
        <w:t xml:space="preserve"> ECtHR ruled </w:t>
      </w:r>
      <w:r w:rsidR="00152765">
        <w:rPr>
          <w:lang w:val="en-GB"/>
        </w:rPr>
        <w:t xml:space="preserve">that </w:t>
      </w:r>
      <w:r w:rsidR="00116A39">
        <w:rPr>
          <w:lang w:val="en-GB"/>
        </w:rPr>
        <w:t>the</w:t>
      </w:r>
      <w:r w:rsidR="004241C0" w:rsidRPr="004241C0">
        <w:rPr>
          <w:lang w:val="en-GB"/>
        </w:rPr>
        <w:t xml:space="preserve"> fine </w:t>
      </w:r>
      <w:r w:rsidR="00116A39">
        <w:rPr>
          <w:lang w:val="en-GB"/>
        </w:rPr>
        <w:t xml:space="preserve">imposed </w:t>
      </w:r>
      <w:r w:rsidR="004241C0" w:rsidRPr="004241C0">
        <w:rPr>
          <w:lang w:val="en-GB"/>
        </w:rPr>
        <w:t xml:space="preserve">for having failed to provide </w:t>
      </w:r>
      <w:r w:rsidR="00152765">
        <w:rPr>
          <w:lang w:val="en-GB"/>
        </w:rPr>
        <w:t xml:space="preserve">tax </w:t>
      </w:r>
      <w:r w:rsidR="004241C0" w:rsidRPr="004241C0">
        <w:rPr>
          <w:lang w:val="en-GB"/>
        </w:rPr>
        <w:t>information</w:t>
      </w:r>
      <w:r w:rsidR="00152765">
        <w:rPr>
          <w:lang w:val="en-GB"/>
        </w:rPr>
        <w:t xml:space="preserve"> vi</w:t>
      </w:r>
      <w:r w:rsidR="00152765">
        <w:rPr>
          <w:lang w:val="en-GB"/>
        </w:rPr>
        <w:t>o</w:t>
      </w:r>
      <w:r w:rsidR="00152765">
        <w:rPr>
          <w:lang w:val="en-GB"/>
        </w:rPr>
        <w:t xml:space="preserve">lated </w:t>
      </w:r>
      <w:r w:rsidR="00116A39">
        <w:rPr>
          <w:lang w:val="en-GB"/>
        </w:rPr>
        <w:t>the applicant’s</w:t>
      </w:r>
      <w:r w:rsidR="00152765">
        <w:rPr>
          <w:lang w:val="en-GB"/>
        </w:rPr>
        <w:t xml:space="preserve"> right not to incriminate </w:t>
      </w:r>
      <w:proofErr w:type="gramStart"/>
      <w:r w:rsidR="00152765">
        <w:rPr>
          <w:lang w:val="en-GB"/>
        </w:rPr>
        <w:t>himself</w:t>
      </w:r>
      <w:proofErr w:type="gramEnd"/>
      <w:r w:rsidR="00152765">
        <w:rPr>
          <w:lang w:val="en-GB"/>
        </w:rPr>
        <w:t>.</w:t>
      </w:r>
      <w:r w:rsidR="00152765">
        <w:rPr>
          <w:rStyle w:val="Funotenzeichen"/>
          <w:lang w:val="en-GB"/>
        </w:rPr>
        <w:footnoteReference w:id="25"/>
      </w:r>
      <w:r w:rsidR="00152765">
        <w:rPr>
          <w:lang w:val="en-GB"/>
        </w:rPr>
        <w:t xml:space="preserve"> </w:t>
      </w:r>
    </w:p>
    <w:p w:rsidR="006D1A6A" w:rsidRPr="00751346" w:rsidRDefault="006D1A6A" w:rsidP="006D1A6A">
      <w:pPr>
        <w:pStyle w:val="berschrift1"/>
        <w:rPr>
          <w:lang w:val="fr-CH"/>
        </w:rPr>
      </w:pPr>
      <w:r>
        <w:rPr>
          <w:lang w:val="fr-CH"/>
        </w:rPr>
        <w:lastRenderedPageBreak/>
        <w:t xml:space="preserve">Institutions and </w:t>
      </w:r>
      <w:proofErr w:type="spellStart"/>
      <w:r>
        <w:rPr>
          <w:lang w:val="fr-CH"/>
        </w:rPr>
        <w:t>Procedure</w:t>
      </w:r>
      <w:proofErr w:type="spellEnd"/>
    </w:p>
    <w:p w:rsidR="001C1004" w:rsidRDefault="00263F6C" w:rsidP="00751346">
      <w:pPr>
        <w:rPr>
          <w:lang w:val="en-GB"/>
        </w:rPr>
      </w:pPr>
      <w:r w:rsidRPr="00263F6C">
        <w:rPr>
          <w:lang w:val="en-GB"/>
        </w:rPr>
        <w:t>The criminal justice institutions an</w:t>
      </w:r>
      <w:r w:rsidR="00580666">
        <w:rPr>
          <w:lang w:val="en-GB"/>
        </w:rPr>
        <w:t>d</w:t>
      </w:r>
      <w:r w:rsidRPr="00263F6C">
        <w:rPr>
          <w:lang w:val="en-GB"/>
        </w:rPr>
        <w:t xml:space="preserve"> procedure can best be understood when following the course of a standard </w:t>
      </w:r>
      <w:proofErr w:type="gramStart"/>
      <w:r w:rsidR="00580666">
        <w:rPr>
          <w:lang w:val="en-GB"/>
        </w:rPr>
        <w:t>case</w:t>
      </w:r>
      <w:r w:rsidRPr="00263F6C">
        <w:rPr>
          <w:lang w:val="en-GB"/>
        </w:rPr>
        <w:t> :</w:t>
      </w:r>
      <w:proofErr w:type="gramEnd"/>
      <w:r w:rsidRPr="00263F6C">
        <w:rPr>
          <w:lang w:val="en-GB"/>
        </w:rPr>
        <w:t xml:space="preserve"> On 17 June 2014 a farmer in the eastern Swiss moun</w:t>
      </w:r>
      <w:r w:rsidR="004C1384">
        <w:rPr>
          <w:lang w:val="en-GB"/>
        </w:rPr>
        <w:softHyphen/>
      </w:r>
      <w:r w:rsidRPr="00263F6C">
        <w:rPr>
          <w:lang w:val="en-GB"/>
        </w:rPr>
        <w:t xml:space="preserve">tains drove down his cattle herd from his alp. As </w:t>
      </w:r>
      <w:r w:rsidR="009F7EF0">
        <w:rPr>
          <w:lang w:val="en-GB"/>
        </w:rPr>
        <w:t>several times before</w:t>
      </w:r>
      <w:r w:rsidRPr="00263F6C">
        <w:rPr>
          <w:lang w:val="en-GB"/>
        </w:rPr>
        <w:t xml:space="preserve"> </w:t>
      </w:r>
      <w:r w:rsidR="00F52CCC">
        <w:rPr>
          <w:lang w:val="en-GB"/>
        </w:rPr>
        <w:t>he</w:t>
      </w:r>
      <w:r w:rsidRPr="00263F6C">
        <w:rPr>
          <w:lang w:val="en-GB"/>
        </w:rPr>
        <w:t xml:space="preserve"> passed in front of </w:t>
      </w:r>
      <w:proofErr w:type="spellStart"/>
      <w:r w:rsidR="0058236C">
        <w:rPr>
          <w:lang w:val="en-GB"/>
        </w:rPr>
        <w:t>pensionar</w:t>
      </w:r>
      <w:proofErr w:type="spellEnd"/>
      <w:r w:rsidR="0058236C">
        <w:rPr>
          <w:lang w:val="en-GB"/>
        </w:rPr>
        <w:t xml:space="preserve"> X.’s house. </w:t>
      </w:r>
      <w:r w:rsidR="002E22C5">
        <w:rPr>
          <w:lang w:val="en-GB"/>
        </w:rPr>
        <w:t xml:space="preserve">The cows ate the </w:t>
      </w:r>
      <w:r w:rsidRPr="00263F6C">
        <w:rPr>
          <w:lang w:val="en-GB"/>
        </w:rPr>
        <w:t>grass</w:t>
      </w:r>
      <w:r w:rsidR="002E22C5">
        <w:rPr>
          <w:lang w:val="en-GB"/>
        </w:rPr>
        <w:t xml:space="preserve"> and lavender and</w:t>
      </w:r>
      <w:r w:rsidRPr="00263F6C">
        <w:rPr>
          <w:lang w:val="en-GB"/>
        </w:rPr>
        <w:t xml:space="preserve"> trampled </w:t>
      </w:r>
      <w:r w:rsidR="004801FB">
        <w:rPr>
          <w:lang w:val="en-GB"/>
        </w:rPr>
        <w:t>the</w:t>
      </w:r>
      <w:r w:rsidRPr="00263F6C">
        <w:rPr>
          <w:lang w:val="en-GB"/>
        </w:rPr>
        <w:t xml:space="preserve"> </w:t>
      </w:r>
      <w:r w:rsidR="004801FB">
        <w:rPr>
          <w:lang w:val="en-GB"/>
        </w:rPr>
        <w:t>meticulou</w:t>
      </w:r>
      <w:r w:rsidR="004801FB">
        <w:rPr>
          <w:lang w:val="en-GB"/>
        </w:rPr>
        <w:t>s</w:t>
      </w:r>
      <w:r w:rsidR="004801FB">
        <w:rPr>
          <w:lang w:val="en-GB"/>
        </w:rPr>
        <w:t xml:space="preserve">ly groomed </w:t>
      </w:r>
      <w:r w:rsidRPr="00263F6C">
        <w:rPr>
          <w:lang w:val="en-GB"/>
        </w:rPr>
        <w:t>flowers.</w:t>
      </w:r>
      <w:r w:rsidR="0058236C" w:rsidRPr="0058236C">
        <w:rPr>
          <w:lang w:val="en-GB"/>
        </w:rPr>
        <w:t xml:space="preserve"> </w:t>
      </w:r>
      <w:r w:rsidR="0058236C">
        <w:rPr>
          <w:lang w:val="en-GB"/>
        </w:rPr>
        <w:t xml:space="preserve">X., enraged, </w:t>
      </w:r>
      <w:r w:rsidR="00567497">
        <w:rPr>
          <w:lang w:val="en-GB"/>
        </w:rPr>
        <w:t xml:space="preserve">got his revolver, </w:t>
      </w:r>
      <w:r w:rsidR="0058236C" w:rsidRPr="0058236C">
        <w:rPr>
          <w:lang w:val="en-GB"/>
        </w:rPr>
        <w:t xml:space="preserve">aimed </w:t>
      </w:r>
      <w:r w:rsidR="00567497">
        <w:rPr>
          <w:lang w:val="en-GB"/>
        </w:rPr>
        <w:t xml:space="preserve">it </w:t>
      </w:r>
      <w:r w:rsidR="0058236C" w:rsidRPr="0058236C">
        <w:rPr>
          <w:lang w:val="en-GB"/>
        </w:rPr>
        <w:t>at the cows and threatened to shoot them</w:t>
      </w:r>
      <w:r w:rsidR="0058236C">
        <w:rPr>
          <w:lang w:val="en-GB"/>
        </w:rPr>
        <w:t>.</w:t>
      </w:r>
      <w:r w:rsidR="001C1004">
        <w:rPr>
          <w:rStyle w:val="Funotenzeichen"/>
          <w:lang w:val="en-GB"/>
        </w:rPr>
        <w:footnoteReference w:id="26"/>
      </w:r>
      <w:r w:rsidR="00567497">
        <w:rPr>
          <w:lang w:val="en-GB"/>
        </w:rPr>
        <w:t xml:space="preserve"> </w:t>
      </w:r>
    </w:p>
    <w:p w:rsidR="00976326" w:rsidRDefault="00BD2AA7" w:rsidP="00751346">
      <w:pPr>
        <w:rPr>
          <w:lang w:val="en-GB"/>
        </w:rPr>
      </w:pPr>
      <w:r>
        <w:rPr>
          <w:lang w:val="en-GB"/>
        </w:rPr>
        <w:t>On the same day t</w:t>
      </w:r>
      <w:r w:rsidR="00567497" w:rsidRPr="00B479DA">
        <w:rPr>
          <w:lang w:val="en-GB"/>
        </w:rPr>
        <w:t>he farmer filed a complaint</w:t>
      </w:r>
      <w:r w:rsidR="00F36B49">
        <w:rPr>
          <w:lang w:val="en-GB"/>
        </w:rPr>
        <w:t xml:space="preserve"> at the local police station</w:t>
      </w:r>
      <w:r>
        <w:rPr>
          <w:lang w:val="en-GB"/>
        </w:rPr>
        <w:t xml:space="preserve">. At this occasion he was questioned by the police. The filing of the complaint triggered </w:t>
      </w:r>
      <w:r w:rsidR="00B479DA" w:rsidRPr="00B479DA">
        <w:rPr>
          <w:lang w:val="en-GB"/>
        </w:rPr>
        <w:t xml:space="preserve">the </w:t>
      </w:r>
      <w:r w:rsidR="00567497" w:rsidRPr="00B479DA">
        <w:rPr>
          <w:lang w:val="en-GB"/>
        </w:rPr>
        <w:t xml:space="preserve">preliminary </w:t>
      </w:r>
      <w:r w:rsidR="00B479DA" w:rsidRPr="00B479DA">
        <w:rPr>
          <w:lang w:val="en-GB"/>
        </w:rPr>
        <w:t>proceed</w:t>
      </w:r>
      <w:r w:rsidR="00B479DA">
        <w:rPr>
          <w:lang w:val="en-GB"/>
        </w:rPr>
        <w:t>ings (Art.</w:t>
      </w:r>
      <w:r w:rsidR="004C1384">
        <w:rPr>
          <w:lang w:val="en-GB"/>
        </w:rPr>
        <w:t> </w:t>
      </w:r>
      <w:r w:rsidR="00B479DA">
        <w:rPr>
          <w:lang w:val="en-GB"/>
        </w:rPr>
        <w:t>303).</w:t>
      </w:r>
      <w:r w:rsidR="004C1384">
        <w:rPr>
          <w:lang w:val="en-GB"/>
        </w:rPr>
        <w:t xml:space="preserve"> </w:t>
      </w:r>
      <w:r w:rsidR="00976326">
        <w:rPr>
          <w:lang w:val="en-GB"/>
        </w:rPr>
        <w:t>The preliminary proceedings are divided up in two stages</w:t>
      </w:r>
      <w:r w:rsidR="00061482">
        <w:rPr>
          <w:rStyle w:val="Funotenzeichen"/>
          <w:lang w:val="en-GB"/>
        </w:rPr>
        <w:footnoteReference w:id="27"/>
      </w:r>
      <w:r w:rsidR="00976326">
        <w:rPr>
          <w:lang w:val="en-GB"/>
        </w:rPr>
        <w:t xml:space="preserve">: the police enquiries and the investigation by the prosecutor (Art. 299). They are led by the prosecution (Art. 61 a). The police are subject to the instructions of the prosecutor (Art. 15 II). </w:t>
      </w:r>
      <w:r w:rsidR="001C1004">
        <w:rPr>
          <w:lang w:val="en-GB"/>
        </w:rPr>
        <w:t xml:space="preserve">From that point onwards X. </w:t>
      </w:r>
      <w:r w:rsidR="0099413F">
        <w:rPr>
          <w:lang w:val="en-GB"/>
        </w:rPr>
        <w:t>was</w:t>
      </w:r>
      <w:r w:rsidR="00976326">
        <w:rPr>
          <w:lang w:val="en-GB"/>
        </w:rPr>
        <w:t xml:space="preserve"> considered</w:t>
      </w:r>
      <w:r w:rsidR="001C1004">
        <w:rPr>
          <w:lang w:val="en-GB"/>
        </w:rPr>
        <w:t xml:space="preserve"> the accused (Art. 111). </w:t>
      </w:r>
      <w:r w:rsidR="004C1384">
        <w:rPr>
          <w:lang w:val="en-GB"/>
        </w:rPr>
        <w:t xml:space="preserve">By filing a complaint the farmer </w:t>
      </w:r>
      <w:r w:rsidR="001C1004">
        <w:rPr>
          <w:lang w:val="en-GB"/>
        </w:rPr>
        <w:t>automatically ac</w:t>
      </w:r>
      <w:r w:rsidR="0099413F">
        <w:rPr>
          <w:lang w:val="en-GB"/>
        </w:rPr>
        <w:t>quired</w:t>
      </w:r>
      <w:r w:rsidR="001C1004">
        <w:rPr>
          <w:lang w:val="en-GB"/>
        </w:rPr>
        <w:t xml:space="preserve"> the status of a private claimant (Art. 118 II). </w:t>
      </w:r>
    </w:p>
    <w:p w:rsidR="004F0B1A" w:rsidRDefault="00B479DA" w:rsidP="00751346">
      <w:pPr>
        <w:rPr>
          <w:lang w:val="en-GB"/>
        </w:rPr>
      </w:pPr>
      <w:r>
        <w:rPr>
          <w:lang w:val="en-GB"/>
        </w:rPr>
        <w:t xml:space="preserve">On the next day the </w:t>
      </w:r>
      <w:r w:rsidR="00F36B49">
        <w:rPr>
          <w:lang w:val="en-GB"/>
        </w:rPr>
        <w:t>prosecutor had the house of X.</w:t>
      </w:r>
      <w:r w:rsidR="004C1384">
        <w:rPr>
          <w:lang w:val="en-GB"/>
        </w:rPr>
        <w:t xml:space="preserve"> searched, </w:t>
      </w:r>
      <w:r>
        <w:rPr>
          <w:lang w:val="en-GB"/>
        </w:rPr>
        <w:t xml:space="preserve">and several firearms </w:t>
      </w:r>
      <w:r w:rsidR="00F36B49">
        <w:rPr>
          <w:lang w:val="en-GB"/>
        </w:rPr>
        <w:t xml:space="preserve">seized </w:t>
      </w:r>
      <w:r w:rsidR="00744851">
        <w:rPr>
          <w:lang w:val="en-GB"/>
        </w:rPr>
        <w:t>including</w:t>
      </w:r>
      <w:r>
        <w:rPr>
          <w:lang w:val="en-GB"/>
        </w:rPr>
        <w:t xml:space="preserve"> ammunition.</w:t>
      </w:r>
      <w:r>
        <w:rPr>
          <w:rStyle w:val="Funotenzeichen"/>
          <w:lang w:val="en-GB"/>
        </w:rPr>
        <w:footnoteReference w:id="28"/>
      </w:r>
      <w:r w:rsidR="00EF1154">
        <w:rPr>
          <w:lang w:val="en-GB"/>
        </w:rPr>
        <w:t xml:space="preserve"> At that point X. learned that a preliminary investigat</w:t>
      </w:r>
      <w:r w:rsidR="004C3205">
        <w:rPr>
          <w:lang w:val="en-GB"/>
        </w:rPr>
        <w:t>ion had been opened against him (Art. 309).</w:t>
      </w:r>
      <w:r w:rsidR="00C254AF">
        <w:rPr>
          <w:lang w:val="en-GB"/>
        </w:rPr>
        <w:t xml:space="preserve"> X. was interrogated by the police </w:t>
      </w:r>
      <w:r w:rsidR="004C1384">
        <w:rPr>
          <w:lang w:val="en-GB"/>
        </w:rPr>
        <w:t xml:space="preserve">(Art. 307 II; </w:t>
      </w:r>
      <w:proofErr w:type="gramStart"/>
      <w:r w:rsidR="004C1384">
        <w:rPr>
          <w:lang w:val="en-GB"/>
        </w:rPr>
        <w:t>312 I</w:t>
      </w:r>
      <w:proofErr w:type="gramEnd"/>
      <w:r w:rsidR="004C1384">
        <w:rPr>
          <w:lang w:val="en-GB"/>
        </w:rPr>
        <w:t xml:space="preserve">) </w:t>
      </w:r>
      <w:r w:rsidR="00C254AF">
        <w:rPr>
          <w:lang w:val="en-GB"/>
        </w:rPr>
        <w:t xml:space="preserve">and denied the use of a firearm. </w:t>
      </w:r>
      <w:r w:rsidR="00976326">
        <w:rPr>
          <w:lang w:val="en-GB"/>
        </w:rPr>
        <w:t>He</w:t>
      </w:r>
      <w:r w:rsidR="00744851">
        <w:rPr>
          <w:lang w:val="en-GB"/>
        </w:rPr>
        <w:t xml:space="preserve"> could have asked for a legal aid defence counsel, if he </w:t>
      </w:r>
      <w:r w:rsidR="004F0B1A">
        <w:rPr>
          <w:lang w:val="en-GB"/>
        </w:rPr>
        <w:t>had lacked</w:t>
      </w:r>
      <w:r w:rsidR="00744851">
        <w:rPr>
          <w:lang w:val="en-GB"/>
        </w:rPr>
        <w:t xml:space="preserve"> the necessary means. However, a counsel would most prob</w:t>
      </w:r>
      <w:r w:rsidR="00744851">
        <w:rPr>
          <w:lang w:val="en-GB"/>
        </w:rPr>
        <w:t>a</w:t>
      </w:r>
      <w:r w:rsidR="00744851">
        <w:rPr>
          <w:lang w:val="en-GB"/>
        </w:rPr>
        <w:t>bly not have been appointed as the case was trivial (Art. 132).</w:t>
      </w:r>
      <w:r w:rsidR="009F5660">
        <w:rPr>
          <w:lang w:val="en-GB"/>
        </w:rPr>
        <w:t xml:space="preserve"> In serious cases, for e</w:t>
      </w:r>
      <w:r w:rsidR="009F5660">
        <w:rPr>
          <w:lang w:val="en-GB"/>
        </w:rPr>
        <w:t>x</w:t>
      </w:r>
      <w:r w:rsidR="009F5660">
        <w:rPr>
          <w:lang w:val="en-GB"/>
        </w:rPr>
        <w:t xml:space="preserve">ample when an accused is facing a prison sentence of more than one year, a defence counsel </w:t>
      </w:r>
      <w:r w:rsidR="009F5660" w:rsidRPr="00EA4D07">
        <w:rPr>
          <w:i/>
          <w:lang w:val="en-GB"/>
        </w:rPr>
        <w:t>must</w:t>
      </w:r>
      <w:r w:rsidR="009F5660">
        <w:rPr>
          <w:lang w:val="en-GB"/>
        </w:rPr>
        <w:t xml:space="preserve"> be appointed, even against the accused’s will (Art. 130).</w:t>
      </w:r>
      <w:r w:rsidR="00744851">
        <w:rPr>
          <w:lang w:val="en-GB"/>
        </w:rPr>
        <w:t xml:space="preserve"> </w:t>
      </w:r>
      <w:r w:rsidR="00EA4D07">
        <w:rPr>
          <w:lang w:val="en-GB"/>
        </w:rPr>
        <w:t xml:space="preserve">In our case </w:t>
      </w:r>
      <w:r w:rsidR="00744851">
        <w:rPr>
          <w:lang w:val="en-GB"/>
        </w:rPr>
        <w:t xml:space="preserve">X. </w:t>
      </w:r>
      <w:r w:rsidR="004C1384">
        <w:rPr>
          <w:lang w:val="en-GB"/>
        </w:rPr>
        <w:t xml:space="preserve">could </w:t>
      </w:r>
      <w:r w:rsidR="00EA4D07">
        <w:rPr>
          <w:lang w:val="en-GB"/>
        </w:rPr>
        <w:t xml:space="preserve">at any time </w:t>
      </w:r>
      <w:r w:rsidR="004C1384">
        <w:rPr>
          <w:lang w:val="en-GB"/>
        </w:rPr>
        <w:t xml:space="preserve">have </w:t>
      </w:r>
      <w:r w:rsidR="00744851">
        <w:rPr>
          <w:lang w:val="en-GB"/>
        </w:rPr>
        <w:t xml:space="preserve">mandated a defence counsel </w:t>
      </w:r>
      <w:proofErr w:type="gramStart"/>
      <w:r w:rsidR="00744851">
        <w:rPr>
          <w:lang w:val="en-GB"/>
        </w:rPr>
        <w:t>himself</w:t>
      </w:r>
      <w:proofErr w:type="gramEnd"/>
      <w:r w:rsidR="00744851">
        <w:rPr>
          <w:lang w:val="en-GB"/>
        </w:rPr>
        <w:t xml:space="preserve"> and </w:t>
      </w:r>
      <w:r w:rsidR="004C1384">
        <w:rPr>
          <w:lang w:val="en-GB"/>
        </w:rPr>
        <w:t xml:space="preserve">insisted that </w:t>
      </w:r>
      <w:r w:rsidR="00744851">
        <w:rPr>
          <w:lang w:val="en-GB"/>
        </w:rPr>
        <w:t>he or she</w:t>
      </w:r>
      <w:r w:rsidR="004C1384">
        <w:rPr>
          <w:lang w:val="en-GB"/>
        </w:rPr>
        <w:t xml:space="preserve"> be present already at this first police enquiry (Art. 159 II). </w:t>
      </w:r>
    </w:p>
    <w:p w:rsidR="004C3205" w:rsidRDefault="00976326" w:rsidP="00751346">
      <w:pPr>
        <w:rPr>
          <w:lang w:val="en-GB"/>
        </w:rPr>
      </w:pPr>
      <w:r>
        <w:rPr>
          <w:lang w:val="en-GB"/>
        </w:rPr>
        <w:t xml:space="preserve">The written records of the enquiry were handed over to the prosecutor. </w:t>
      </w:r>
      <w:r w:rsidR="005304DD">
        <w:rPr>
          <w:lang w:val="en-GB"/>
        </w:rPr>
        <w:t>If deemed nece</w:t>
      </w:r>
      <w:r w:rsidR="005304DD">
        <w:rPr>
          <w:lang w:val="en-GB"/>
        </w:rPr>
        <w:t>s</w:t>
      </w:r>
      <w:r w:rsidR="005304DD">
        <w:rPr>
          <w:lang w:val="en-GB"/>
        </w:rPr>
        <w:t>sary the</w:t>
      </w:r>
      <w:r w:rsidR="0099413F">
        <w:rPr>
          <w:lang w:val="en-GB"/>
        </w:rPr>
        <w:t xml:space="preserve"> prosecutor could then have interrogated the accuse</w:t>
      </w:r>
      <w:r w:rsidR="005304DD">
        <w:rPr>
          <w:lang w:val="en-GB"/>
        </w:rPr>
        <w:t xml:space="preserve">d. </w:t>
      </w:r>
      <w:r w:rsidR="00463553" w:rsidRPr="00463553">
        <w:rPr>
          <w:lang w:val="en-GB"/>
        </w:rPr>
        <w:t>Whether or not to interr</w:t>
      </w:r>
      <w:r w:rsidR="00463553" w:rsidRPr="00463553">
        <w:rPr>
          <w:lang w:val="en-GB"/>
        </w:rPr>
        <w:t>o</w:t>
      </w:r>
      <w:r w:rsidR="00463553" w:rsidRPr="00463553">
        <w:rPr>
          <w:lang w:val="en-GB"/>
        </w:rPr>
        <w:t xml:space="preserve">gate the accused </w:t>
      </w:r>
      <w:r w:rsidR="00F36B49">
        <w:rPr>
          <w:lang w:val="en-GB"/>
        </w:rPr>
        <w:t>was</w:t>
      </w:r>
      <w:r w:rsidR="00463553" w:rsidRPr="00463553">
        <w:rPr>
          <w:lang w:val="en-GB"/>
        </w:rPr>
        <w:t xml:space="preserve"> entirely up to the prosecutor’s discretion.</w:t>
      </w:r>
      <w:r w:rsidR="00463553">
        <w:rPr>
          <w:lang w:val="en-GB"/>
        </w:rPr>
        <w:t xml:space="preserve"> </w:t>
      </w:r>
      <w:r>
        <w:rPr>
          <w:lang w:val="en-GB"/>
        </w:rPr>
        <w:t>At all interrogations</w:t>
      </w:r>
      <w:r w:rsidR="005304DD">
        <w:rPr>
          <w:lang w:val="en-GB"/>
        </w:rPr>
        <w:t xml:space="preserve"> the private claimant and his legal advisor could have participat</w:t>
      </w:r>
      <w:r>
        <w:rPr>
          <w:lang w:val="en-GB"/>
        </w:rPr>
        <w:t>ed (Art. 147 I, 312 II). Vice versa, the accused and his counsel could have assisted a prosecutorial interrogation of the private claimant and have additional questions</w:t>
      </w:r>
      <w:r w:rsidR="00A01B86" w:rsidRPr="00A01B86">
        <w:rPr>
          <w:lang w:val="en-GB"/>
        </w:rPr>
        <w:t xml:space="preserve"> </w:t>
      </w:r>
      <w:r w:rsidR="00A01B86">
        <w:rPr>
          <w:lang w:val="en-GB"/>
        </w:rPr>
        <w:t>asked</w:t>
      </w:r>
      <w:r>
        <w:rPr>
          <w:lang w:val="en-GB"/>
        </w:rPr>
        <w:t xml:space="preserve">. </w:t>
      </w:r>
    </w:p>
    <w:p w:rsidR="00F21C25" w:rsidRDefault="00463553" w:rsidP="00751346">
      <w:pPr>
        <w:rPr>
          <w:lang w:val="en-GB"/>
        </w:rPr>
      </w:pPr>
      <w:r>
        <w:rPr>
          <w:lang w:val="en-GB"/>
        </w:rPr>
        <w:t>When the prosecution considered</w:t>
      </w:r>
      <w:r w:rsidR="001C5569" w:rsidRPr="001C5569">
        <w:rPr>
          <w:lang w:val="en-GB"/>
        </w:rPr>
        <w:t xml:space="preserve"> the investigation to be complete, it</w:t>
      </w:r>
      <w:r w:rsidR="001C5569">
        <w:rPr>
          <w:lang w:val="en-GB"/>
        </w:rPr>
        <w:t xml:space="preserve"> </w:t>
      </w:r>
      <w:r>
        <w:rPr>
          <w:lang w:val="en-GB"/>
        </w:rPr>
        <w:t xml:space="preserve">had </w:t>
      </w:r>
      <w:r w:rsidR="001C5569">
        <w:rPr>
          <w:lang w:val="en-GB"/>
        </w:rPr>
        <w:t>three possibil</w:t>
      </w:r>
      <w:r w:rsidR="001C5569">
        <w:rPr>
          <w:lang w:val="en-GB"/>
        </w:rPr>
        <w:t>i</w:t>
      </w:r>
      <w:r w:rsidR="001C5569">
        <w:rPr>
          <w:lang w:val="en-GB"/>
        </w:rPr>
        <w:t xml:space="preserve">ties: (1) </w:t>
      </w:r>
      <w:r>
        <w:rPr>
          <w:lang w:val="en-GB"/>
        </w:rPr>
        <w:t>to</w:t>
      </w:r>
      <w:r w:rsidR="001C5569">
        <w:rPr>
          <w:lang w:val="en-GB"/>
        </w:rPr>
        <w:t xml:space="preserve"> discontinue the proceedings and </w:t>
      </w:r>
      <w:r>
        <w:rPr>
          <w:lang w:val="en-GB"/>
        </w:rPr>
        <w:t xml:space="preserve">to </w:t>
      </w:r>
      <w:r w:rsidR="001C5569">
        <w:rPr>
          <w:lang w:val="en-GB"/>
        </w:rPr>
        <w:t>close the case</w:t>
      </w:r>
      <w:r>
        <w:rPr>
          <w:lang w:val="en-GB"/>
        </w:rPr>
        <w:t xml:space="preserve">, </w:t>
      </w:r>
      <w:r w:rsidR="001C5569">
        <w:rPr>
          <w:lang w:val="en-GB"/>
        </w:rPr>
        <w:t xml:space="preserve">(2) </w:t>
      </w:r>
      <w:r>
        <w:rPr>
          <w:lang w:val="en-GB"/>
        </w:rPr>
        <w:t xml:space="preserve">to </w:t>
      </w:r>
      <w:r w:rsidR="001C5569">
        <w:rPr>
          <w:lang w:val="en-GB"/>
        </w:rPr>
        <w:t>bring charges</w:t>
      </w:r>
      <w:r w:rsidR="00F61D80">
        <w:rPr>
          <w:lang w:val="en-GB"/>
        </w:rPr>
        <w:t xml:space="preserve"> or (3) </w:t>
      </w:r>
      <w:r>
        <w:rPr>
          <w:lang w:val="en-GB"/>
        </w:rPr>
        <w:t xml:space="preserve">to </w:t>
      </w:r>
      <w:r w:rsidR="001C5569">
        <w:rPr>
          <w:lang w:val="en-GB"/>
        </w:rPr>
        <w:t xml:space="preserve">issue a summary penalty order. In approximately 90% of all cases that are not closed the prosecution issues a penalty order. </w:t>
      </w:r>
      <w:r>
        <w:rPr>
          <w:lang w:val="en-GB"/>
        </w:rPr>
        <w:t>This</w:t>
      </w:r>
      <w:r w:rsidR="00F21C25" w:rsidRPr="00463553">
        <w:rPr>
          <w:lang w:val="en-GB"/>
        </w:rPr>
        <w:t xml:space="preserve"> is a judgment drafted by pros</w:t>
      </w:r>
      <w:r>
        <w:rPr>
          <w:lang w:val="en-GB"/>
        </w:rPr>
        <w:t>ecutor</w:t>
      </w:r>
      <w:r w:rsidR="00AB5439" w:rsidRPr="00AB5439">
        <w:rPr>
          <w:lang w:val="en-GB"/>
        </w:rPr>
        <w:t xml:space="preserve"> </w:t>
      </w:r>
      <w:r w:rsidR="00AB5439">
        <w:rPr>
          <w:lang w:val="en-GB"/>
        </w:rPr>
        <w:t>with</w:t>
      </w:r>
      <w:r w:rsidR="00AB5439" w:rsidRPr="00463553">
        <w:rPr>
          <w:lang w:val="en-GB"/>
        </w:rPr>
        <w:t xml:space="preserve"> a maximum sentence of six months of imprisonment</w:t>
      </w:r>
      <w:r w:rsidR="00E20206">
        <w:rPr>
          <w:lang w:val="en-GB"/>
        </w:rPr>
        <w:t xml:space="preserve"> (Art. 352)</w:t>
      </w:r>
      <w:r w:rsidR="00F21C25" w:rsidRPr="00463553">
        <w:rPr>
          <w:lang w:val="en-GB"/>
        </w:rPr>
        <w:t xml:space="preserve">. It contains the prosecutor’s </w:t>
      </w:r>
      <w:r>
        <w:rPr>
          <w:lang w:val="en-GB"/>
        </w:rPr>
        <w:t xml:space="preserve">summary </w:t>
      </w:r>
      <w:r w:rsidR="00AB5439">
        <w:rPr>
          <w:lang w:val="en-GB"/>
        </w:rPr>
        <w:t>assessment of the facts, and</w:t>
      </w:r>
      <w:r w:rsidR="00F21C25" w:rsidRPr="00463553">
        <w:rPr>
          <w:lang w:val="en-GB"/>
        </w:rPr>
        <w:t xml:space="preserve"> their legal interpretation. In fact, if the defendant confesses to the police or if there is sufficient „objective“ evidence there </w:t>
      </w:r>
      <w:r w:rsidR="00F21C25" w:rsidRPr="00463553">
        <w:rPr>
          <w:lang w:val="en-GB"/>
        </w:rPr>
        <w:lastRenderedPageBreak/>
        <w:t>need not be any prosecutorial investigation at all</w:t>
      </w:r>
      <w:r w:rsidR="00AB5439">
        <w:rPr>
          <w:lang w:val="en-GB"/>
        </w:rPr>
        <w:t xml:space="preserve"> (Art. 309 IV)</w:t>
      </w:r>
      <w:r w:rsidR="00F21C25" w:rsidRPr="00463553">
        <w:rPr>
          <w:lang w:val="en-GB"/>
        </w:rPr>
        <w:t xml:space="preserve">. </w:t>
      </w:r>
      <w:r w:rsidR="00F36B49">
        <w:rPr>
          <w:lang w:val="en-GB"/>
        </w:rPr>
        <w:t>On 9 September 2014 the prosecution served its penalty order to X. He was sentenced to 90 units of monetary penalty at CHF 350</w:t>
      </w:r>
      <w:proofErr w:type="gramStart"/>
      <w:r w:rsidR="00C66738">
        <w:rPr>
          <w:lang w:val="en-GB"/>
        </w:rPr>
        <w:t>.–</w:t>
      </w:r>
      <w:proofErr w:type="gramEnd"/>
      <w:r w:rsidR="00F36B49">
        <w:rPr>
          <w:lang w:val="en-GB"/>
        </w:rPr>
        <w:t xml:space="preserve"> each</w:t>
      </w:r>
      <w:r w:rsidR="00C66738">
        <w:rPr>
          <w:lang w:val="en-GB"/>
        </w:rPr>
        <w:t>. The penalty was suspended with a probation period of two years. Further, he was sentenced to an unconditional fine of CHF 1000.–. The weapon was confiscated and the costs of the proceedings imposed to X.</w:t>
      </w:r>
    </w:p>
    <w:p w:rsidR="002E22C5" w:rsidRDefault="00AB5439" w:rsidP="00751346">
      <w:pPr>
        <w:rPr>
          <w:lang w:val="en-GB"/>
        </w:rPr>
      </w:pPr>
      <w:r w:rsidRPr="00AB5439">
        <w:rPr>
          <w:lang w:val="en-GB"/>
        </w:rPr>
        <w:t>Once the penal</w:t>
      </w:r>
      <w:r>
        <w:rPr>
          <w:lang w:val="en-GB"/>
        </w:rPr>
        <w:t xml:space="preserve">ty order was issued X. had </w:t>
      </w:r>
      <w:r w:rsidRPr="00AB5439">
        <w:rPr>
          <w:lang w:val="en-GB"/>
        </w:rPr>
        <w:t xml:space="preserve">the choice to either </w:t>
      </w:r>
      <w:r>
        <w:rPr>
          <w:lang w:val="en-GB"/>
        </w:rPr>
        <w:t>accept it</w:t>
      </w:r>
      <w:r w:rsidRPr="00AB5439">
        <w:rPr>
          <w:lang w:val="en-GB"/>
        </w:rPr>
        <w:t xml:space="preserve"> or to file an o</w:t>
      </w:r>
      <w:r w:rsidRPr="00AB5439">
        <w:rPr>
          <w:lang w:val="en-GB"/>
        </w:rPr>
        <w:t>b</w:t>
      </w:r>
      <w:r w:rsidRPr="00AB5439">
        <w:rPr>
          <w:lang w:val="en-GB"/>
        </w:rPr>
        <w:t>jection</w:t>
      </w:r>
      <w:r w:rsidR="00524092">
        <w:rPr>
          <w:lang w:val="en-GB"/>
        </w:rPr>
        <w:t xml:space="preserve"> within ten days</w:t>
      </w:r>
      <w:r w:rsidRPr="00AB5439">
        <w:rPr>
          <w:lang w:val="en-GB"/>
        </w:rPr>
        <w:t>.</w:t>
      </w:r>
      <w:r w:rsidR="000B2D3B">
        <w:rPr>
          <w:lang w:val="en-GB"/>
        </w:rPr>
        <w:t xml:space="preserve"> Had X. accepted – as circa 90% of all accused persons do – the penalty order would have </w:t>
      </w:r>
      <w:r w:rsidR="000B2D3B" w:rsidRPr="00AB5439">
        <w:rPr>
          <w:lang w:val="en-GB"/>
        </w:rPr>
        <w:t>come into force as</w:t>
      </w:r>
      <w:r w:rsidR="000B2D3B">
        <w:rPr>
          <w:lang w:val="en-GB"/>
        </w:rPr>
        <w:t xml:space="preserve"> a conviction</w:t>
      </w:r>
      <w:r w:rsidR="000B2D3B" w:rsidRPr="00AB5439">
        <w:rPr>
          <w:lang w:val="en-GB"/>
        </w:rPr>
        <w:t xml:space="preserve"> without any judic</w:t>
      </w:r>
      <w:r w:rsidR="00F61D80">
        <w:rPr>
          <w:lang w:val="en-GB"/>
        </w:rPr>
        <w:t>i</w:t>
      </w:r>
      <w:r w:rsidR="000B2D3B" w:rsidRPr="00AB5439">
        <w:rPr>
          <w:lang w:val="en-GB"/>
        </w:rPr>
        <w:t>al particip</w:t>
      </w:r>
      <w:r w:rsidR="000B2D3B" w:rsidRPr="00AB5439">
        <w:rPr>
          <w:lang w:val="en-GB"/>
        </w:rPr>
        <w:t>a</w:t>
      </w:r>
      <w:r w:rsidR="000B2D3B" w:rsidRPr="00AB5439">
        <w:rPr>
          <w:lang w:val="en-GB"/>
        </w:rPr>
        <w:t>tion</w:t>
      </w:r>
      <w:r w:rsidR="00744090">
        <w:rPr>
          <w:lang w:val="en-GB"/>
        </w:rPr>
        <w:t xml:space="preserve"> (Art. 354 III)</w:t>
      </w:r>
      <w:proofErr w:type="gramStart"/>
      <w:r w:rsidR="000B2D3B" w:rsidRPr="00AB5439">
        <w:rPr>
          <w:lang w:val="en-GB"/>
        </w:rPr>
        <w:t>.</w:t>
      </w:r>
      <w:proofErr w:type="gramEnd"/>
      <w:r w:rsidR="00DC7E40">
        <w:rPr>
          <w:lang w:val="en-GB"/>
        </w:rPr>
        <w:t xml:space="preserve"> </w:t>
      </w:r>
      <w:r w:rsidR="00C66738">
        <w:rPr>
          <w:lang w:val="en-GB"/>
        </w:rPr>
        <w:t>On 15 September 2014</w:t>
      </w:r>
      <w:r w:rsidR="000B2D3B">
        <w:rPr>
          <w:lang w:val="en-GB"/>
        </w:rPr>
        <w:t>, however, X.</w:t>
      </w:r>
      <w:r>
        <w:rPr>
          <w:lang w:val="en-GB"/>
        </w:rPr>
        <w:t xml:space="preserve"> objected. </w:t>
      </w:r>
      <w:r w:rsidR="00F61D80">
        <w:rPr>
          <w:lang w:val="en-GB"/>
        </w:rPr>
        <w:t xml:space="preserve">When an objection is filed the prosecutor hears the accused (Art. 355 I). In many cases this is the first time the accused faces the prosecutor in person. </w:t>
      </w:r>
      <w:r w:rsidR="002E22C5">
        <w:rPr>
          <w:lang w:val="en-GB"/>
        </w:rPr>
        <w:t xml:space="preserve">On 1 October 2014 X. was questioned in the presence of the farmer (private claimant). </w:t>
      </w:r>
    </w:p>
    <w:p w:rsidR="00744090" w:rsidRDefault="00AB5439" w:rsidP="00751346">
      <w:pPr>
        <w:rPr>
          <w:lang w:val="en-GB"/>
        </w:rPr>
      </w:pPr>
      <w:r>
        <w:rPr>
          <w:lang w:val="en-GB"/>
        </w:rPr>
        <w:t>T</w:t>
      </w:r>
      <w:r w:rsidRPr="00AB5439">
        <w:rPr>
          <w:lang w:val="en-GB"/>
        </w:rPr>
        <w:t xml:space="preserve">he prosecutor </w:t>
      </w:r>
      <w:r w:rsidR="000B2D3B">
        <w:rPr>
          <w:lang w:val="en-GB"/>
        </w:rPr>
        <w:t xml:space="preserve">then </w:t>
      </w:r>
      <w:r w:rsidR="00FC54CA">
        <w:rPr>
          <w:lang w:val="en-GB"/>
        </w:rPr>
        <w:t>has</w:t>
      </w:r>
      <w:r>
        <w:rPr>
          <w:lang w:val="en-GB"/>
        </w:rPr>
        <w:t xml:space="preserve"> </w:t>
      </w:r>
      <w:r w:rsidR="00F94012">
        <w:rPr>
          <w:lang w:val="en-GB"/>
        </w:rPr>
        <w:t>to choose between</w:t>
      </w:r>
      <w:r>
        <w:rPr>
          <w:lang w:val="en-GB"/>
        </w:rPr>
        <w:t xml:space="preserve"> </w:t>
      </w:r>
      <w:r w:rsidRPr="00AB5439">
        <w:rPr>
          <w:lang w:val="en-GB"/>
        </w:rPr>
        <w:t>uphold</w:t>
      </w:r>
      <w:r w:rsidR="00F94012">
        <w:rPr>
          <w:lang w:val="en-GB"/>
        </w:rPr>
        <w:t>ing</w:t>
      </w:r>
      <w:r w:rsidRPr="00AB5439">
        <w:rPr>
          <w:lang w:val="en-GB"/>
        </w:rPr>
        <w:t xml:space="preserve"> the </w:t>
      </w:r>
      <w:r w:rsidR="00FC54CA">
        <w:rPr>
          <w:lang w:val="en-GB"/>
        </w:rPr>
        <w:t xml:space="preserve">penalty </w:t>
      </w:r>
      <w:r w:rsidRPr="00AB5439">
        <w:rPr>
          <w:lang w:val="en-GB"/>
        </w:rPr>
        <w:t>order, is</w:t>
      </w:r>
      <w:r w:rsidR="00F94012">
        <w:rPr>
          <w:lang w:val="en-GB"/>
        </w:rPr>
        <w:t>suing</w:t>
      </w:r>
      <w:r w:rsidRPr="00AB5439">
        <w:rPr>
          <w:lang w:val="en-GB"/>
        </w:rPr>
        <w:t xml:space="preserve"> a new one, </w:t>
      </w:r>
      <w:r w:rsidR="00E20206">
        <w:rPr>
          <w:lang w:val="en-GB"/>
        </w:rPr>
        <w:t>c</w:t>
      </w:r>
      <w:r w:rsidR="00F94012">
        <w:rPr>
          <w:lang w:val="en-GB"/>
        </w:rPr>
        <w:t xml:space="preserve">losing </w:t>
      </w:r>
      <w:r w:rsidR="00E20206">
        <w:rPr>
          <w:lang w:val="en-GB"/>
        </w:rPr>
        <w:t>the investigation</w:t>
      </w:r>
      <w:r w:rsidRPr="00AB5439">
        <w:rPr>
          <w:lang w:val="en-GB"/>
        </w:rPr>
        <w:t xml:space="preserve"> or </w:t>
      </w:r>
      <w:r>
        <w:rPr>
          <w:lang w:val="en-GB"/>
        </w:rPr>
        <w:t>bring</w:t>
      </w:r>
      <w:r w:rsidR="00F94012">
        <w:rPr>
          <w:lang w:val="en-GB"/>
        </w:rPr>
        <w:t>ing</w:t>
      </w:r>
      <w:r>
        <w:rPr>
          <w:lang w:val="en-GB"/>
        </w:rPr>
        <w:t xml:space="preserve"> charges</w:t>
      </w:r>
      <w:r w:rsidRPr="00AB5439">
        <w:rPr>
          <w:lang w:val="en-GB"/>
        </w:rPr>
        <w:t>.</w:t>
      </w:r>
      <w:r w:rsidR="000B2D3B">
        <w:rPr>
          <w:lang w:val="en-GB"/>
        </w:rPr>
        <w:t xml:space="preserve"> </w:t>
      </w:r>
      <w:r w:rsidR="00744090">
        <w:rPr>
          <w:lang w:val="en-GB"/>
        </w:rPr>
        <w:t>In our case the prosecutor decided to uphold the penalty order.</w:t>
      </w:r>
      <w:r w:rsidR="00C66738">
        <w:rPr>
          <w:lang w:val="en-GB"/>
        </w:rPr>
        <w:t xml:space="preserve"> On 14 October 2014 he transferred the case to court.</w:t>
      </w:r>
      <w:r w:rsidR="00744090">
        <w:rPr>
          <w:lang w:val="en-GB"/>
        </w:rPr>
        <w:t xml:space="preserve"> The pe</w:t>
      </w:r>
      <w:r w:rsidR="00744090">
        <w:rPr>
          <w:lang w:val="en-GB"/>
        </w:rPr>
        <w:t>n</w:t>
      </w:r>
      <w:r w:rsidR="00744090">
        <w:rPr>
          <w:lang w:val="en-GB"/>
        </w:rPr>
        <w:t xml:space="preserve">alty order </w:t>
      </w:r>
      <w:r w:rsidR="00C66738">
        <w:rPr>
          <w:lang w:val="en-GB"/>
        </w:rPr>
        <w:t xml:space="preserve">thus </w:t>
      </w:r>
      <w:r w:rsidR="00744090">
        <w:rPr>
          <w:lang w:val="en-GB"/>
        </w:rPr>
        <w:t>consti</w:t>
      </w:r>
      <w:r w:rsidR="00C66738">
        <w:rPr>
          <w:lang w:val="en-GB"/>
        </w:rPr>
        <w:t>tuted</w:t>
      </w:r>
      <w:r w:rsidR="00744090">
        <w:rPr>
          <w:lang w:val="en-GB"/>
        </w:rPr>
        <w:t xml:space="preserve"> the indictment (Art. 356 I). </w:t>
      </w:r>
    </w:p>
    <w:p w:rsidR="00503F16" w:rsidRDefault="002D5599" w:rsidP="00751346">
      <w:pPr>
        <w:rPr>
          <w:lang w:val="en-GB"/>
        </w:rPr>
      </w:pPr>
      <w:r>
        <w:rPr>
          <w:lang w:val="en-GB"/>
        </w:rPr>
        <w:t xml:space="preserve">With the indictment the preliminary proceedings </w:t>
      </w:r>
      <w:r w:rsidR="00C66738">
        <w:rPr>
          <w:lang w:val="en-GB"/>
        </w:rPr>
        <w:t>came</w:t>
      </w:r>
      <w:r>
        <w:rPr>
          <w:lang w:val="en-GB"/>
        </w:rPr>
        <w:t xml:space="preserve"> to an end</w:t>
      </w:r>
      <w:r w:rsidR="002D263F">
        <w:rPr>
          <w:lang w:val="en-GB"/>
        </w:rPr>
        <w:t xml:space="preserve"> (Art. 318 I)</w:t>
      </w:r>
      <w:r>
        <w:rPr>
          <w:lang w:val="en-GB"/>
        </w:rPr>
        <w:t xml:space="preserve">. </w:t>
      </w:r>
      <w:proofErr w:type="gramStart"/>
      <w:r>
        <w:rPr>
          <w:lang w:val="en-GB"/>
        </w:rPr>
        <w:t>The pri</w:t>
      </w:r>
      <w:r>
        <w:rPr>
          <w:lang w:val="en-GB"/>
        </w:rPr>
        <w:t>n</w:t>
      </w:r>
      <w:r>
        <w:rPr>
          <w:lang w:val="en-GB"/>
        </w:rPr>
        <w:t xml:space="preserve">cipal proceedings at the court of first instance </w:t>
      </w:r>
      <w:r w:rsidR="00C66738">
        <w:rPr>
          <w:lang w:val="en-GB"/>
        </w:rPr>
        <w:t>begun</w:t>
      </w:r>
      <w:r>
        <w:rPr>
          <w:lang w:val="en-GB"/>
        </w:rPr>
        <w:t>.</w:t>
      </w:r>
      <w:proofErr w:type="gramEnd"/>
      <w:r>
        <w:rPr>
          <w:lang w:val="en-GB"/>
        </w:rPr>
        <w:t xml:space="preserve"> From that point onwards</w:t>
      </w:r>
      <w:r w:rsidR="002D263F">
        <w:rPr>
          <w:lang w:val="en-GB"/>
        </w:rPr>
        <w:t xml:space="preserve"> the court </w:t>
      </w:r>
      <w:r w:rsidR="00C66738">
        <w:rPr>
          <w:lang w:val="en-GB"/>
        </w:rPr>
        <w:t>was</w:t>
      </w:r>
      <w:r w:rsidR="002D263F">
        <w:rPr>
          <w:lang w:val="en-GB"/>
        </w:rPr>
        <w:t xml:space="preserve"> in charge o</w:t>
      </w:r>
      <w:r w:rsidR="00524092">
        <w:rPr>
          <w:lang w:val="en-GB"/>
        </w:rPr>
        <w:t>f the proceedings (Art. 328 II). T</w:t>
      </w:r>
      <w:r w:rsidR="002D263F">
        <w:rPr>
          <w:lang w:val="en-GB"/>
        </w:rPr>
        <w:t xml:space="preserve">he prosecution </w:t>
      </w:r>
      <w:r w:rsidR="00C66738">
        <w:rPr>
          <w:lang w:val="en-GB"/>
        </w:rPr>
        <w:t>became</w:t>
      </w:r>
      <w:r w:rsidR="002D263F">
        <w:rPr>
          <w:lang w:val="en-GB"/>
        </w:rPr>
        <w:t xml:space="preserve"> a </w:t>
      </w:r>
      <w:r w:rsidR="00524092">
        <w:rPr>
          <w:lang w:val="en-GB"/>
        </w:rPr>
        <w:t xml:space="preserve">mere </w:t>
      </w:r>
      <w:r w:rsidR="002D263F">
        <w:rPr>
          <w:lang w:val="en-GB"/>
        </w:rPr>
        <w:t xml:space="preserve">party (Art. 104 I c). </w:t>
      </w:r>
      <w:r w:rsidR="00C66738">
        <w:rPr>
          <w:lang w:val="en-GB"/>
        </w:rPr>
        <w:t>The court examined and admitted</w:t>
      </w:r>
      <w:r w:rsidR="002D263F" w:rsidRPr="002D263F">
        <w:rPr>
          <w:lang w:val="en-GB"/>
        </w:rPr>
        <w:t xml:space="preserve"> the charges (Art. 329 I) and </w:t>
      </w:r>
      <w:r w:rsidR="002D263F">
        <w:rPr>
          <w:lang w:val="en-GB"/>
        </w:rPr>
        <w:t xml:space="preserve">schedules </w:t>
      </w:r>
      <w:r w:rsidR="002D263F" w:rsidRPr="002D263F">
        <w:rPr>
          <w:lang w:val="en-GB"/>
        </w:rPr>
        <w:t>the principal hearing (</w:t>
      </w:r>
      <w:r w:rsidR="002D263F">
        <w:rPr>
          <w:lang w:val="en-GB"/>
        </w:rPr>
        <w:t xml:space="preserve">Art. 331). </w:t>
      </w:r>
      <w:r w:rsidR="00C70494">
        <w:rPr>
          <w:lang w:val="en-GB"/>
        </w:rPr>
        <w:t xml:space="preserve">At any point the court </w:t>
      </w:r>
      <w:r w:rsidR="00C66738">
        <w:rPr>
          <w:lang w:val="en-GB"/>
        </w:rPr>
        <w:t>could have</w:t>
      </w:r>
      <w:r w:rsidR="00C70494">
        <w:rPr>
          <w:lang w:val="en-GB"/>
        </w:rPr>
        <w:t xml:space="preserve"> ask</w:t>
      </w:r>
      <w:r w:rsidR="00C66738">
        <w:rPr>
          <w:lang w:val="en-GB"/>
        </w:rPr>
        <w:t>ed</w:t>
      </w:r>
      <w:r w:rsidR="00C70494">
        <w:rPr>
          <w:lang w:val="en-GB"/>
        </w:rPr>
        <w:t xml:space="preserve"> the prosecution to modify or to amend </w:t>
      </w:r>
      <w:r w:rsidR="00A01B86">
        <w:rPr>
          <w:lang w:val="en-GB"/>
        </w:rPr>
        <w:t xml:space="preserve">the </w:t>
      </w:r>
      <w:r w:rsidR="00C70494">
        <w:rPr>
          <w:lang w:val="en-GB"/>
        </w:rPr>
        <w:t>charge (Art. 333 I).</w:t>
      </w:r>
      <w:r w:rsidR="00D2259D">
        <w:rPr>
          <w:rStyle w:val="Funotenzeichen"/>
          <w:lang w:val="en-GB"/>
        </w:rPr>
        <w:footnoteReference w:id="29"/>
      </w:r>
      <w:r w:rsidR="002C2EA3">
        <w:rPr>
          <w:lang w:val="en-GB"/>
        </w:rPr>
        <w:t xml:space="preserve"> </w:t>
      </w:r>
      <w:r w:rsidR="00C66738">
        <w:rPr>
          <w:lang w:val="en-GB"/>
        </w:rPr>
        <w:t>From 15 October 2014 X. was given access to the file during ten day</w:t>
      </w:r>
      <w:r w:rsidR="00FD199D">
        <w:rPr>
          <w:lang w:val="en-GB"/>
        </w:rPr>
        <w:t>s</w:t>
      </w:r>
      <w:r w:rsidR="00C66738">
        <w:rPr>
          <w:lang w:val="en-GB"/>
        </w:rPr>
        <w:t>.</w:t>
      </w:r>
      <w:r w:rsidR="00FD199D">
        <w:rPr>
          <w:lang w:val="en-GB"/>
        </w:rPr>
        <w:t xml:space="preserve"> </w:t>
      </w:r>
      <w:r w:rsidR="00503F16">
        <w:rPr>
          <w:lang w:val="en-GB"/>
        </w:rPr>
        <w:t xml:space="preserve">The parties may request that </w:t>
      </w:r>
      <w:r w:rsidR="009F7EF0">
        <w:rPr>
          <w:lang w:val="en-GB"/>
        </w:rPr>
        <w:t xml:space="preserve">more evidence is taken, for example that a </w:t>
      </w:r>
      <w:r w:rsidR="00503F16">
        <w:rPr>
          <w:lang w:val="en-GB"/>
        </w:rPr>
        <w:t>particular witness</w:t>
      </w:r>
      <w:r w:rsidR="009F7EF0">
        <w:rPr>
          <w:lang w:val="en-GB"/>
        </w:rPr>
        <w:t xml:space="preserve"> is</w:t>
      </w:r>
      <w:r w:rsidR="00503F16">
        <w:rPr>
          <w:lang w:val="en-GB"/>
        </w:rPr>
        <w:t xml:space="preserve"> heard. The presiding judge decides whether to grant this request. A refusal cannot be challenged (Art. 331).</w:t>
      </w:r>
      <w:r w:rsidR="00FD199D">
        <w:rPr>
          <w:lang w:val="en-GB"/>
        </w:rPr>
        <w:t xml:space="preserve"> On 27 November 2014 X. filed a motion to take additional evidence.</w:t>
      </w:r>
      <w:r w:rsidR="009F7EF0">
        <w:rPr>
          <w:lang w:val="en-GB"/>
        </w:rPr>
        <w:t xml:space="preserve"> </w:t>
      </w:r>
      <w:r w:rsidR="00FD199D">
        <w:rPr>
          <w:lang w:val="en-GB"/>
        </w:rPr>
        <w:t>T</w:t>
      </w:r>
      <w:r w:rsidR="009F7EF0">
        <w:rPr>
          <w:lang w:val="en-GB"/>
        </w:rPr>
        <w:t xml:space="preserve">he court turned down </w:t>
      </w:r>
      <w:r w:rsidR="00FD199D">
        <w:rPr>
          <w:lang w:val="en-GB"/>
        </w:rPr>
        <w:t xml:space="preserve">this </w:t>
      </w:r>
      <w:r w:rsidR="009F7EF0">
        <w:rPr>
          <w:lang w:val="en-GB"/>
        </w:rPr>
        <w:t>request</w:t>
      </w:r>
      <w:r w:rsidR="00482EBE">
        <w:rPr>
          <w:lang w:val="en-GB"/>
        </w:rPr>
        <w:t>, anticipa</w:t>
      </w:r>
      <w:r w:rsidR="00482EBE">
        <w:rPr>
          <w:lang w:val="en-GB"/>
        </w:rPr>
        <w:t>t</w:t>
      </w:r>
      <w:r w:rsidR="00482EBE">
        <w:rPr>
          <w:lang w:val="en-GB"/>
        </w:rPr>
        <w:t>ing that this would not change their mind</w:t>
      </w:r>
      <w:r w:rsidR="009F7EF0">
        <w:rPr>
          <w:lang w:val="en-GB"/>
        </w:rPr>
        <w:t xml:space="preserve"> with regard to the use of the revolver.</w:t>
      </w:r>
      <w:r w:rsidR="009F7EF0">
        <w:rPr>
          <w:rStyle w:val="Funotenzeichen"/>
          <w:lang w:val="en-GB"/>
        </w:rPr>
        <w:footnoteReference w:id="30"/>
      </w:r>
      <w:r w:rsidR="009F7EF0">
        <w:rPr>
          <w:lang w:val="en-GB"/>
        </w:rPr>
        <w:t xml:space="preserve"> </w:t>
      </w:r>
    </w:p>
    <w:p w:rsidR="00FD199D" w:rsidRDefault="00BC3221" w:rsidP="002145AD">
      <w:pPr>
        <w:rPr>
          <w:lang w:val="en-GB"/>
        </w:rPr>
      </w:pPr>
      <w:r>
        <w:rPr>
          <w:lang w:val="en-GB"/>
        </w:rPr>
        <w:t>Courts of first instance are usually composed of three judges</w:t>
      </w:r>
      <w:r w:rsidR="009E1C8C">
        <w:rPr>
          <w:lang w:val="en-GB"/>
        </w:rPr>
        <w:t xml:space="preserve"> and a clerk</w:t>
      </w:r>
      <w:r>
        <w:rPr>
          <w:lang w:val="en-GB"/>
        </w:rPr>
        <w:t>. If the prosec</w:t>
      </w:r>
      <w:r>
        <w:rPr>
          <w:lang w:val="en-GB"/>
        </w:rPr>
        <w:t>u</w:t>
      </w:r>
      <w:r>
        <w:rPr>
          <w:lang w:val="en-GB"/>
        </w:rPr>
        <w:t xml:space="preserve">tion </w:t>
      </w:r>
      <w:r w:rsidR="00FD199D">
        <w:rPr>
          <w:lang w:val="en-GB"/>
        </w:rPr>
        <w:t xml:space="preserve">– as in this case – </w:t>
      </w:r>
      <w:r>
        <w:rPr>
          <w:lang w:val="en-GB"/>
        </w:rPr>
        <w:t>applies</w:t>
      </w:r>
      <w:r w:rsidR="00FD199D">
        <w:rPr>
          <w:lang w:val="en-GB"/>
        </w:rPr>
        <w:t xml:space="preserve"> </w:t>
      </w:r>
      <w:r>
        <w:rPr>
          <w:lang w:val="en-GB"/>
        </w:rPr>
        <w:t xml:space="preserve">for less than two years of imprisonment the case may be heard by one judge only (Art. 19 II). </w:t>
      </w:r>
      <w:r w:rsidR="00A01B86">
        <w:rPr>
          <w:lang w:val="en-GB"/>
        </w:rPr>
        <w:t>As mentioned, j</w:t>
      </w:r>
      <w:r w:rsidR="0015119E">
        <w:rPr>
          <w:lang w:val="en-GB"/>
        </w:rPr>
        <w:t>ury trials are excluded by feder</w:t>
      </w:r>
      <w:r w:rsidR="00434ABF">
        <w:rPr>
          <w:lang w:val="en-GB"/>
        </w:rPr>
        <w:t>al law.</w:t>
      </w:r>
      <w:r w:rsidR="0015119E">
        <w:rPr>
          <w:rStyle w:val="Funotenzeichen"/>
          <w:lang w:val="en-GB"/>
        </w:rPr>
        <w:footnoteReference w:id="31"/>
      </w:r>
      <w:r w:rsidR="00FD199D">
        <w:rPr>
          <w:lang w:val="en-GB"/>
        </w:rPr>
        <w:t xml:space="preserve"> The case was assigned to District Judge Frederik Müller. </w:t>
      </w:r>
    </w:p>
    <w:p w:rsidR="00B479DA" w:rsidRDefault="00FD199D" w:rsidP="002145AD">
      <w:pPr>
        <w:rPr>
          <w:lang w:val="en-GB"/>
        </w:rPr>
      </w:pPr>
      <w:r>
        <w:rPr>
          <w:lang w:val="en-GB"/>
        </w:rPr>
        <w:t xml:space="preserve">The principle hearing took place on </w:t>
      </w:r>
      <w:r w:rsidR="00744090" w:rsidRPr="002D263F">
        <w:rPr>
          <w:lang w:val="en-GB"/>
        </w:rPr>
        <w:t>14 January 2015</w:t>
      </w:r>
      <w:r w:rsidR="002D263F" w:rsidRPr="002D263F">
        <w:rPr>
          <w:lang w:val="en-GB"/>
        </w:rPr>
        <w:t>.</w:t>
      </w:r>
      <w:r w:rsidR="002D263F">
        <w:rPr>
          <w:lang w:val="en-GB"/>
        </w:rPr>
        <w:t xml:space="preserve"> </w:t>
      </w:r>
      <w:r>
        <w:rPr>
          <w:lang w:val="en-GB"/>
        </w:rPr>
        <w:t>X.</w:t>
      </w:r>
      <w:r w:rsidR="00524092">
        <w:rPr>
          <w:lang w:val="en-GB"/>
        </w:rPr>
        <w:t xml:space="preserve"> </w:t>
      </w:r>
      <w:r w:rsidR="002145AD">
        <w:rPr>
          <w:lang w:val="en-GB"/>
        </w:rPr>
        <w:t xml:space="preserve">was joined by </w:t>
      </w:r>
      <w:r w:rsidR="00524092">
        <w:rPr>
          <w:lang w:val="en-GB"/>
        </w:rPr>
        <w:t>his defence counsel</w:t>
      </w:r>
      <w:r w:rsidR="004B070B">
        <w:rPr>
          <w:lang w:val="en-GB"/>
        </w:rPr>
        <w:t xml:space="preserve"> (Art. 336)</w:t>
      </w:r>
      <w:r w:rsidR="00524092">
        <w:rPr>
          <w:lang w:val="en-GB"/>
        </w:rPr>
        <w:t xml:space="preserve">. </w:t>
      </w:r>
      <w:r w:rsidR="002145AD">
        <w:rPr>
          <w:lang w:val="en-GB"/>
        </w:rPr>
        <w:t>The prosecution has to appear at court if it requested a prison se</w:t>
      </w:r>
      <w:r w:rsidR="002145AD">
        <w:rPr>
          <w:lang w:val="en-GB"/>
        </w:rPr>
        <w:t>n</w:t>
      </w:r>
      <w:r w:rsidR="002145AD">
        <w:rPr>
          <w:lang w:val="en-GB"/>
        </w:rPr>
        <w:t>tence of more than one year or if the court orders its participation (Art. 337). The pr</w:t>
      </w:r>
      <w:r w:rsidR="002145AD">
        <w:rPr>
          <w:lang w:val="en-GB"/>
        </w:rPr>
        <w:t>i</w:t>
      </w:r>
      <w:r w:rsidR="002145AD">
        <w:rPr>
          <w:lang w:val="en-GB"/>
        </w:rPr>
        <w:t xml:space="preserve">vate claimant </w:t>
      </w:r>
      <w:r w:rsidR="008C0036">
        <w:rPr>
          <w:lang w:val="en-GB"/>
        </w:rPr>
        <w:t xml:space="preserve">may </w:t>
      </w:r>
      <w:r w:rsidR="00C0450E">
        <w:rPr>
          <w:lang w:val="en-GB"/>
        </w:rPr>
        <w:t>be ordered</w:t>
      </w:r>
      <w:r w:rsidR="002145AD">
        <w:rPr>
          <w:lang w:val="en-GB"/>
        </w:rPr>
        <w:t xml:space="preserve"> to participate</w:t>
      </w:r>
      <w:r w:rsidR="00C0450E">
        <w:rPr>
          <w:lang w:val="en-GB"/>
        </w:rPr>
        <w:t xml:space="preserve"> in the main hearings (Art. 338)</w:t>
      </w:r>
      <w:r w:rsidR="002145AD">
        <w:rPr>
          <w:lang w:val="en-GB"/>
        </w:rPr>
        <w:t xml:space="preserve">. </w:t>
      </w:r>
      <w:r>
        <w:rPr>
          <w:lang w:val="en-GB"/>
        </w:rPr>
        <w:t>Both were ordered to appear</w:t>
      </w:r>
      <w:r w:rsidR="004922C5">
        <w:rPr>
          <w:lang w:val="en-GB"/>
        </w:rPr>
        <w:t xml:space="preserve"> at court.</w:t>
      </w:r>
      <w:r w:rsidR="00A01B86">
        <w:rPr>
          <w:lang w:val="en-GB"/>
        </w:rPr>
        <w:t xml:space="preserve"> The court hearing was </w:t>
      </w:r>
      <w:r w:rsidR="000023C0">
        <w:rPr>
          <w:lang w:val="en-GB"/>
        </w:rPr>
        <w:t xml:space="preserve">public (Art. 69). </w:t>
      </w:r>
    </w:p>
    <w:p w:rsidR="00B479DA" w:rsidRDefault="004922C5" w:rsidP="00751346">
      <w:pPr>
        <w:rPr>
          <w:lang w:val="en-GB"/>
        </w:rPr>
      </w:pPr>
      <w:r>
        <w:rPr>
          <w:lang w:val="en-GB"/>
        </w:rPr>
        <w:t xml:space="preserve">At court </w:t>
      </w:r>
      <w:r w:rsidR="00503F16">
        <w:rPr>
          <w:lang w:val="en-GB"/>
        </w:rPr>
        <w:t xml:space="preserve">only </w:t>
      </w:r>
      <w:r>
        <w:rPr>
          <w:lang w:val="en-GB"/>
        </w:rPr>
        <w:t>t</w:t>
      </w:r>
      <w:r w:rsidR="008B785A">
        <w:rPr>
          <w:lang w:val="en-GB"/>
        </w:rPr>
        <w:t>he examination hearing of the accused is mandatory (Art. 341 III). Pr</w:t>
      </w:r>
      <w:r w:rsidR="008B785A">
        <w:rPr>
          <w:lang w:val="en-GB"/>
        </w:rPr>
        <w:t>i</w:t>
      </w:r>
      <w:r w:rsidR="008B785A">
        <w:rPr>
          <w:lang w:val="en-GB"/>
        </w:rPr>
        <w:t xml:space="preserve">vate claimants, witnesses and experts may be heard (Art. 343). For all </w:t>
      </w:r>
      <w:r w:rsidR="00A01B86">
        <w:rPr>
          <w:lang w:val="en-GB"/>
        </w:rPr>
        <w:t>four of them</w:t>
      </w:r>
      <w:r w:rsidR="00F52CCC">
        <w:rPr>
          <w:lang w:val="en-GB"/>
        </w:rPr>
        <w:t>,</w:t>
      </w:r>
      <w:r w:rsidR="008B785A">
        <w:rPr>
          <w:lang w:val="en-GB"/>
        </w:rPr>
        <w:t xml:space="preserve"> the court relies heavily on the written records of their prior interrogations during the preli</w:t>
      </w:r>
      <w:r w:rsidR="008B785A">
        <w:rPr>
          <w:lang w:val="en-GB"/>
        </w:rPr>
        <w:t>m</w:t>
      </w:r>
      <w:r w:rsidR="008B785A">
        <w:rPr>
          <w:lang w:val="en-GB"/>
        </w:rPr>
        <w:lastRenderedPageBreak/>
        <w:t xml:space="preserve">inary proceedings (Art. 343). </w:t>
      </w:r>
      <w:r>
        <w:rPr>
          <w:lang w:val="en-GB"/>
        </w:rPr>
        <w:t xml:space="preserve">These statements do not have to be repeated at court. </w:t>
      </w:r>
      <w:r w:rsidR="008B785A">
        <w:rPr>
          <w:lang w:val="en-GB"/>
        </w:rPr>
        <w:t xml:space="preserve">The hearings are conducted by the president </w:t>
      </w:r>
      <w:r w:rsidR="007D1FB5">
        <w:rPr>
          <w:lang w:val="en-GB"/>
        </w:rPr>
        <w:t xml:space="preserve">of the court </w:t>
      </w:r>
      <w:r w:rsidR="00BD532A">
        <w:rPr>
          <w:lang w:val="en-GB"/>
        </w:rPr>
        <w:t xml:space="preserve">or </w:t>
      </w:r>
      <w:r w:rsidR="007D1FB5">
        <w:rPr>
          <w:lang w:val="en-GB"/>
        </w:rPr>
        <w:t xml:space="preserve">by the </w:t>
      </w:r>
      <w:r w:rsidR="00BD532A">
        <w:rPr>
          <w:lang w:val="en-GB"/>
        </w:rPr>
        <w:t xml:space="preserve">judge </w:t>
      </w:r>
      <w:r w:rsidR="007D1FB5">
        <w:rPr>
          <w:lang w:val="en-GB"/>
        </w:rPr>
        <w:t xml:space="preserve">in charge </w:t>
      </w:r>
      <w:r w:rsidR="008B785A">
        <w:rPr>
          <w:lang w:val="en-GB"/>
        </w:rPr>
        <w:t>(Art. 341</w:t>
      </w:r>
      <w:r w:rsidR="00BD532A">
        <w:rPr>
          <w:lang w:val="en-GB"/>
        </w:rPr>
        <w:t xml:space="preserve"> I</w:t>
      </w:r>
      <w:r w:rsidR="008B785A">
        <w:rPr>
          <w:lang w:val="en-GB"/>
        </w:rPr>
        <w:t xml:space="preserve">). Hence, there is no cross-examination </w:t>
      </w:r>
      <w:r w:rsidR="00BD532A">
        <w:rPr>
          <w:lang w:val="en-GB"/>
        </w:rPr>
        <w:t>by the parties</w:t>
      </w:r>
      <w:r w:rsidR="006D22BA">
        <w:rPr>
          <w:lang w:val="en-GB"/>
        </w:rPr>
        <w:t>.</w:t>
      </w:r>
      <w:r w:rsidR="00BD532A">
        <w:rPr>
          <w:lang w:val="en-GB"/>
        </w:rPr>
        <w:t xml:space="preserve"> The parties can </w:t>
      </w:r>
      <w:r w:rsidR="00F52CCC">
        <w:rPr>
          <w:lang w:val="en-GB"/>
        </w:rPr>
        <w:t>submit</w:t>
      </w:r>
      <w:r w:rsidR="00BD532A">
        <w:rPr>
          <w:lang w:val="en-GB"/>
        </w:rPr>
        <w:t xml:space="preserve"> additio</w:t>
      </w:r>
      <w:r w:rsidR="00BD532A">
        <w:rPr>
          <w:lang w:val="en-GB"/>
        </w:rPr>
        <w:t>n</w:t>
      </w:r>
      <w:r w:rsidR="00BD532A">
        <w:rPr>
          <w:lang w:val="en-GB"/>
        </w:rPr>
        <w:t>al questions to the president</w:t>
      </w:r>
      <w:r>
        <w:rPr>
          <w:lang w:val="en-GB"/>
        </w:rPr>
        <w:t xml:space="preserve"> who can then decide whether </w:t>
      </w:r>
      <w:r w:rsidR="003B66E2">
        <w:rPr>
          <w:lang w:val="en-GB"/>
        </w:rPr>
        <w:t>or not to pose this</w:t>
      </w:r>
      <w:r>
        <w:rPr>
          <w:lang w:val="en-GB"/>
        </w:rPr>
        <w:t xml:space="preserve"> question</w:t>
      </w:r>
      <w:r w:rsidR="00F52CCC">
        <w:rPr>
          <w:lang w:val="en-GB"/>
        </w:rPr>
        <w:t xml:space="preserve"> to the person interrogated</w:t>
      </w:r>
      <w:r w:rsidR="003B66E2">
        <w:rPr>
          <w:lang w:val="en-GB"/>
        </w:rPr>
        <w:t xml:space="preserve"> </w:t>
      </w:r>
      <w:r w:rsidR="00BD532A">
        <w:rPr>
          <w:lang w:val="en-GB"/>
        </w:rPr>
        <w:t>(Art. 341 II).</w:t>
      </w:r>
      <w:r w:rsidR="003B66E2">
        <w:rPr>
          <w:lang w:val="en-GB"/>
        </w:rPr>
        <w:t xml:space="preserve"> After the taking of the evidence the parties plead in the following order: prosecution, private claimant, the accused or his or her defence counsel (Art. 346). </w:t>
      </w:r>
      <w:r w:rsidR="00C70494">
        <w:rPr>
          <w:lang w:val="en-GB"/>
        </w:rPr>
        <w:t xml:space="preserve">The accused has the last word (Art. 347). </w:t>
      </w:r>
    </w:p>
    <w:p w:rsidR="000A3DFF" w:rsidRDefault="00D2259D" w:rsidP="000A3DFF">
      <w:pPr>
        <w:rPr>
          <w:lang w:val="en-GB"/>
        </w:rPr>
      </w:pPr>
      <w:r>
        <w:rPr>
          <w:lang w:val="en-GB"/>
        </w:rPr>
        <w:t>After the hearing</w:t>
      </w:r>
      <w:r w:rsidR="009E1C8C">
        <w:rPr>
          <w:lang w:val="en-GB"/>
        </w:rPr>
        <w:t>s</w:t>
      </w:r>
      <w:r>
        <w:rPr>
          <w:lang w:val="en-GB"/>
        </w:rPr>
        <w:t xml:space="preserve"> the court retires to its deliberations in private.</w:t>
      </w:r>
      <w:r w:rsidR="009E1C8C">
        <w:rPr>
          <w:lang w:val="en-GB"/>
        </w:rPr>
        <w:t xml:space="preserve"> The clerk participates at the deliberations as an advisor (Art. 348). </w:t>
      </w:r>
      <w:r w:rsidR="00A01B86">
        <w:rPr>
          <w:lang w:val="en-GB"/>
        </w:rPr>
        <w:t xml:space="preserve">The </w:t>
      </w:r>
      <w:r w:rsidR="00C775FC">
        <w:rPr>
          <w:lang w:val="en-GB"/>
        </w:rPr>
        <w:t>court has to reach its</w:t>
      </w:r>
      <w:r w:rsidR="00A01B86">
        <w:rPr>
          <w:lang w:val="en-GB"/>
        </w:rPr>
        <w:t xml:space="preserve"> </w:t>
      </w:r>
      <w:r w:rsidR="00E42325">
        <w:rPr>
          <w:lang w:val="en-GB"/>
        </w:rPr>
        <w:t xml:space="preserve">verdict. </w:t>
      </w:r>
      <w:r w:rsidR="00A01B86">
        <w:rPr>
          <w:lang w:val="en-GB"/>
        </w:rPr>
        <w:t xml:space="preserve">A panel of (three or five) judges decides by simple majority (Art. 351). </w:t>
      </w:r>
      <w:r w:rsidR="002B4F41">
        <w:rPr>
          <w:lang w:val="en-GB"/>
        </w:rPr>
        <w:t>Only a few cantons a</w:t>
      </w:r>
      <w:r w:rsidR="002B4F41">
        <w:rPr>
          <w:lang w:val="en-GB"/>
        </w:rPr>
        <w:t>l</w:t>
      </w:r>
      <w:r w:rsidR="002B4F41">
        <w:rPr>
          <w:lang w:val="en-GB"/>
        </w:rPr>
        <w:t>low overruled judges to write dissenting opinion.</w:t>
      </w:r>
      <w:r w:rsidR="002B4F41">
        <w:rPr>
          <w:rStyle w:val="Funotenzeichen"/>
          <w:lang w:val="en-GB"/>
        </w:rPr>
        <w:footnoteReference w:id="32"/>
      </w:r>
      <w:r w:rsidR="002B4F41">
        <w:rPr>
          <w:lang w:val="en-GB"/>
        </w:rPr>
        <w:t xml:space="preserve"> </w:t>
      </w:r>
      <w:r w:rsidR="00E42325">
        <w:rPr>
          <w:lang w:val="en-GB"/>
        </w:rPr>
        <w:t>In case of an acquittal the court grants the acquitted person compensation and reparation (Art. 429). In case of convi</w:t>
      </w:r>
      <w:r w:rsidR="00E42325">
        <w:rPr>
          <w:lang w:val="en-GB"/>
        </w:rPr>
        <w:t>c</w:t>
      </w:r>
      <w:r w:rsidR="00E42325">
        <w:rPr>
          <w:lang w:val="en-GB"/>
        </w:rPr>
        <w:t>tion the court determines the sanction (penalty or measure) and imposes the cost</w:t>
      </w:r>
      <w:r w:rsidR="00900F0A">
        <w:rPr>
          <w:lang w:val="en-GB"/>
        </w:rPr>
        <w:t>s</w:t>
      </w:r>
      <w:r w:rsidR="00E42325">
        <w:rPr>
          <w:lang w:val="en-GB"/>
        </w:rPr>
        <w:t xml:space="preserve"> of the proceedings on the condemned person</w:t>
      </w:r>
      <w:r w:rsidR="00E21B19">
        <w:rPr>
          <w:lang w:val="en-GB"/>
        </w:rPr>
        <w:t xml:space="preserve"> (Art. 426)</w:t>
      </w:r>
      <w:r w:rsidR="00E42325">
        <w:rPr>
          <w:lang w:val="en-GB"/>
        </w:rPr>
        <w:t>.</w:t>
      </w:r>
      <w:r w:rsidR="00594A6E">
        <w:rPr>
          <w:lang w:val="en-GB"/>
        </w:rPr>
        <w:t xml:space="preserve"> </w:t>
      </w:r>
      <w:r w:rsidR="000A3DFF">
        <w:rPr>
          <w:lang w:val="en-GB"/>
        </w:rPr>
        <w:t xml:space="preserve">In our case </w:t>
      </w:r>
      <w:r w:rsidR="00C775FC">
        <w:rPr>
          <w:lang w:val="en-GB"/>
        </w:rPr>
        <w:t xml:space="preserve">Judge Müller reached his verdict on the day of the hearing. </w:t>
      </w:r>
      <w:r w:rsidR="000A3DFF">
        <w:rPr>
          <w:lang w:val="en-GB"/>
        </w:rPr>
        <w:t xml:space="preserve">X. was found guilty of threatening behaviour (Art. 180 CC) and </w:t>
      </w:r>
      <w:r w:rsidR="005A17CE">
        <w:rPr>
          <w:lang w:val="en-GB"/>
        </w:rPr>
        <w:t>illegal bearing of a weapon</w:t>
      </w:r>
      <w:r w:rsidR="000A3DFF">
        <w:rPr>
          <w:lang w:val="en-GB"/>
        </w:rPr>
        <w:t>.</w:t>
      </w:r>
      <w:r w:rsidR="005A17CE">
        <w:rPr>
          <w:rStyle w:val="Funotenzeichen"/>
          <w:lang w:val="en-GB"/>
        </w:rPr>
        <w:footnoteReference w:id="33"/>
      </w:r>
      <w:r w:rsidR="000A3DFF">
        <w:rPr>
          <w:lang w:val="en-GB"/>
        </w:rPr>
        <w:t xml:space="preserve"> He was sentenced to 40 units </w:t>
      </w:r>
      <w:r w:rsidR="00F52CCC">
        <w:rPr>
          <w:lang w:val="en-GB"/>
        </w:rPr>
        <w:t xml:space="preserve">of monetary penalty </w:t>
      </w:r>
      <w:r w:rsidR="000A3DFF">
        <w:rPr>
          <w:lang w:val="en-GB"/>
        </w:rPr>
        <w:t>at CHF 350</w:t>
      </w:r>
      <w:proofErr w:type="gramStart"/>
      <w:r w:rsidR="000A3DFF">
        <w:rPr>
          <w:lang w:val="en-GB"/>
        </w:rPr>
        <w:t>.—</w:t>
      </w:r>
      <w:proofErr w:type="gramEnd"/>
      <w:r w:rsidR="00F52CCC">
        <w:rPr>
          <w:lang w:val="en-GB"/>
        </w:rPr>
        <w:t xml:space="preserve"> each</w:t>
      </w:r>
      <w:r w:rsidR="000A3DFF">
        <w:rPr>
          <w:lang w:val="en-GB"/>
        </w:rPr>
        <w:t>. The penalty was suspended</w:t>
      </w:r>
      <w:r w:rsidR="00C775FC">
        <w:rPr>
          <w:lang w:val="en-GB"/>
        </w:rPr>
        <w:t xml:space="preserve"> and the probation period set at two years. The revolver and ammunition was confiscated. The costs of the proceedings (CHF 3’150.–) were imposed on X.</w:t>
      </w:r>
      <w:r w:rsidR="000A3DFF">
        <w:rPr>
          <w:lang w:val="en-GB"/>
        </w:rPr>
        <w:t xml:space="preserve"> </w:t>
      </w:r>
    </w:p>
    <w:p w:rsidR="00594A6E" w:rsidRPr="00594A6E" w:rsidRDefault="006F2D81" w:rsidP="00751346">
      <w:pPr>
        <w:rPr>
          <w:lang w:val="en-GB"/>
        </w:rPr>
      </w:pPr>
      <w:r>
        <w:rPr>
          <w:lang w:val="en-GB"/>
        </w:rPr>
        <w:t xml:space="preserve">Judge Müller delivered his </w:t>
      </w:r>
      <w:r w:rsidR="00594A6E">
        <w:rPr>
          <w:lang w:val="en-GB"/>
        </w:rPr>
        <w:t xml:space="preserve">verdict publicly. </w:t>
      </w:r>
      <w:r>
        <w:rPr>
          <w:lang w:val="en-GB"/>
        </w:rPr>
        <w:t xml:space="preserve">He gave his </w:t>
      </w:r>
      <w:r w:rsidR="00594A6E" w:rsidRPr="00594A6E">
        <w:rPr>
          <w:lang w:val="en-GB"/>
        </w:rPr>
        <w:t>reasons in a brief oral stat</w:t>
      </w:r>
      <w:r w:rsidR="00594A6E" w:rsidRPr="00594A6E">
        <w:rPr>
          <w:lang w:val="en-GB"/>
        </w:rPr>
        <w:t>e</w:t>
      </w:r>
      <w:r w:rsidR="00594A6E" w:rsidRPr="00594A6E">
        <w:rPr>
          <w:lang w:val="en-GB"/>
        </w:rPr>
        <w:t>ment (Art. 8</w:t>
      </w:r>
      <w:r w:rsidR="00594A6E">
        <w:rPr>
          <w:lang w:val="en-GB"/>
        </w:rPr>
        <w:t>4)</w:t>
      </w:r>
      <w:r w:rsidR="00594A6E" w:rsidRPr="00594A6E">
        <w:rPr>
          <w:lang w:val="en-GB"/>
        </w:rPr>
        <w:t xml:space="preserve">. </w:t>
      </w:r>
      <w:r w:rsidR="00A623C7">
        <w:rPr>
          <w:lang w:val="en-GB"/>
        </w:rPr>
        <w:t>Written reasoning of the judgment has to be provided if a sentence of more than two years has been imposed, if a party requests it or if a party lodges an a</w:t>
      </w:r>
      <w:r w:rsidR="00A623C7">
        <w:rPr>
          <w:lang w:val="en-GB"/>
        </w:rPr>
        <w:t>p</w:t>
      </w:r>
      <w:r w:rsidR="00A623C7">
        <w:rPr>
          <w:lang w:val="en-GB"/>
        </w:rPr>
        <w:t xml:space="preserve">peal (Art. 82). </w:t>
      </w:r>
      <w:r w:rsidR="00372F30">
        <w:rPr>
          <w:lang w:val="en-GB"/>
        </w:rPr>
        <w:t xml:space="preserve">X. appealed his conviction. Hence, written reasons had to be given. </w:t>
      </w:r>
    </w:p>
    <w:p w:rsidR="00E42325" w:rsidRPr="000A3DFF" w:rsidRDefault="000B2EEB" w:rsidP="00F90025">
      <w:pPr>
        <w:rPr>
          <w:lang w:val="en-GB"/>
        </w:rPr>
      </w:pPr>
      <w:r>
        <w:rPr>
          <w:lang w:val="en-GB"/>
        </w:rPr>
        <w:t>The judgment of first instance can be appealed by all parties (Art. 381 ff.).</w:t>
      </w:r>
      <w:r w:rsidR="00E42325" w:rsidRPr="00A623C7">
        <w:rPr>
          <w:lang w:val="en-GB"/>
        </w:rPr>
        <w:t xml:space="preserve"> </w:t>
      </w:r>
      <w:r w:rsidR="006F2D81">
        <w:rPr>
          <w:lang w:val="en-GB"/>
        </w:rPr>
        <w:t>On 16 Jan</w:t>
      </w:r>
      <w:r w:rsidR="006F2D81">
        <w:rPr>
          <w:lang w:val="en-GB"/>
        </w:rPr>
        <w:t>u</w:t>
      </w:r>
      <w:r w:rsidR="006F2D81">
        <w:rPr>
          <w:lang w:val="en-GB"/>
        </w:rPr>
        <w:t xml:space="preserve">ary 2015 X. lodged his appeal. </w:t>
      </w:r>
      <w:r w:rsidR="000A3DFF" w:rsidRPr="001823DE">
        <w:rPr>
          <w:lang w:val="en-GB"/>
        </w:rPr>
        <w:t xml:space="preserve">The cantonal court of St. </w:t>
      </w:r>
      <w:proofErr w:type="spellStart"/>
      <w:r w:rsidR="000A3DFF" w:rsidRPr="001823DE">
        <w:rPr>
          <w:lang w:val="en-GB"/>
        </w:rPr>
        <w:t>Gallen</w:t>
      </w:r>
      <w:proofErr w:type="spellEnd"/>
      <w:r w:rsidR="000A3DFF" w:rsidRPr="001823DE">
        <w:rPr>
          <w:lang w:val="en-GB"/>
        </w:rPr>
        <w:t xml:space="preserve"> turned </w:t>
      </w:r>
      <w:r w:rsidR="006F2D81">
        <w:rPr>
          <w:lang w:val="en-GB"/>
        </w:rPr>
        <w:t xml:space="preserve">it </w:t>
      </w:r>
      <w:r w:rsidR="000A3DFF" w:rsidRPr="001823DE">
        <w:rPr>
          <w:lang w:val="en-GB"/>
        </w:rPr>
        <w:t xml:space="preserve">down on </w:t>
      </w:r>
      <w:r w:rsidR="001823DE" w:rsidRPr="001823DE">
        <w:rPr>
          <w:lang w:val="en-GB"/>
        </w:rPr>
        <w:t>8 January 2016.</w:t>
      </w:r>
      <w:r w:rsidR="001823DE">
        <w:rPr>
          <w:lang w:val="en-GB"/>
        </w:rPr>
        <w:t xml:space="preserve"> X. then took the </w:t>
      </w:r>
      <w:r w:rsidR="000A3DFF" w:rsidRPr="000A3DFF">
        <w:rPr>
          <w:lang w:val="en-GB"/>
        </w:rPr>
        <w:t xml:space="preserve">appellate judgment </w:t>
      </w:r>
      <w:proofErr w:type="spellStart"/>
      <w:r w:rsidR="008F76BF">
        <w:rPr>
          <w:lang w:val="en-GB"/>
        </w:rPr>
        <w:t>a</w:t>
      </w:r>
      <w:r w:rsidR="000A3DFF" w:rsidRPr="000A3DFF">
        <w:rPr>
          <w:lang w:val="en-GB"/>
        </w:rPr>
        <w:t>to</w:t>
      </w:r>
      <w:proofErr w:type="spellEnd"/>
      <w:r w:rsidR="000A3DFF" w:rsidRPr="000A3DFF">
        <w:rPr>
          <w:lang w:val="en-GB"/>
        </w:rPr>
        <w:t xml:space="preserve"> the Federal Supreme Court in Lausanne.</w:t>
      </w:r>
      <w:r w:rsidR="000A3DFF">
        <w:rPr>
          <w:rStyle w:val="Funotenzeichen"/>
          <w:lang w:val="en-GB"/>
        </w:rPr>
        <w:footnoteReference w:id="34"/>
      </w:r>
      <w:r w:rsidR="000A3DFF" w:rsidRPr="000A3DFF">
        <w:rPr>
          <w:lang w:val="en-GB"/>
        </w:rPr>
        <w:t xml:space="preserve"> </w:t>
      </w:r>
      <w:r w:rsidR="00311989">
        <w:rPr>
          <w:lang w:val="en-GB"/>
        </w:rPr>
        <w:t xml:space="preserve">The Supreme Court </w:t>
      </w:r>
      <w:r w:rsidR="00F90025">
        <w:rPr>
          <w:lang w:val="en-GB"/>
        </w:rPr>
        <w:t>decided that the cantonal court had applied the Crim</w:t>
      </w:r>
      <w:r w:rsidR="00F90025">
        <w:rPr>
          <w:lang w:val="en-GB"/>
        </w:rPr>
        <w:t>i</w:t>
      </w:r>
      <w:r w:rsidR="00F90025">
        <w:rPr>
          <w:lang w:val="en-GB"/>
        </w:rPr>
        <w:t>nal Code correctly</w:t>
      </w:r>
      <w:r w:rsidR="009F7EF0">
        <w:rPr>
          <w:lang w:val="en-GB"/>
        </w:rPr>
        <w:t xml:space="preserve">. </w:t>
      </w:r>
      <w:proofErr w:type="gramStart"/>
      <w:r w:rsidR="00482EBE">
        <w:rPr>
          <w:lang w:val="en-GB"/>
        </w:rPr>
        <w:t>X.’s property rights were infringed by the farmer.</w:t>
      </w:r>
      <w:proofErr w:type="gramEnd"/>
      <w:r w:rsidR="00482EBE">
        <w:rPr>
          <w:lang w:val="en-GB"/>
        </w:rPr>
        <w:t xml:space="preserve"> </w:t>
      </w:r>
      <w:r w:rsidR="00A91E60">
        <w:rPr>
          <w:lang w:val="en-GB"/>
        </w:rPr>
        <w:t>X.</w:t>
      </w:r>
      <w:r w:rsidR="00482EBE">
        <w:rPr>
          <w:lang w:val="en-GB"/>
        </w:rPr>
        <w:t xml:space="preserve"> was thus in a situation of necessity (Art. 18 CC). However, the use of his revolver was wholly dispr</w:t>
      </w:r>
      <w:r w:rsidR="00482EBE">
        <w:rPr>
          <w:lang w:val="en-GB"/>
        </w:rPr>
        <w:t>o</w:t>
      </w:r>
      <w:r w:rsidR="00482EBE">
        <w:rPr>
          <w:lang w:val="en-GB"/>
        </w:rPr>
        <w:t>portionate and therefore not justified. The Supreme Court further</w:t>
      </w:r>
      <w:r w:rsidR="00F90025">
        <w:rPr>
          <w:lang w:val="en-GB"/>
        </w:rPr>
        <w:t xml:space="preserve"> </w:t>
      </w:r>
      <w:r w:rsidR="00A91E60">
        <w:rPr>
          <w:lang w:val="en-GB"/>
        </w:rPr>
        <w:t xml:space="preserve">ruled </w:t>
      </w:r>
      <w:r w:rsidR="00482EBE">
        <w:rPr>
          <w:lang w:val="en-GB"/>
        </w:rPr>
        <w:t xml:space="preserve">that </w:t>
      </w:r>
      <w:r w:rsidR="00A91E60">
        <w:rPr>
          <w:lang w:val="en-GB"/>
        </w:rPr>
        <w:t>the antic</w:t>
      </w:r>
      <w:r w:rsidR="00A91E60">
        <w:rPr>
          <w:lang w:val="en-GB"/>
        </w:rPr>
        <w:t>i</w:t>
      </w:r>
      <w:r w:rsidR="00A91E60">
        <w:rPr>
          <w:lang w:val="en-GB"/>
        </w:rPr>
        <w:t xml:space="preserve">pated assessment of the evidence was </w:t>
      </w:r>
      <w:r w:rsidR="00F52CCC">
        <w:rPr>
          <w:lang w:val="en-GB"/>
        </w:rPr>
        <w:t>not arbitrary</w:t>
      </w:r>
      <w:r w:rsidR="009F7EF0">
        <w:rPr>
          <w:lang w:val="en-GB"/>
        </w:rPr>
        <w:t xml:space="preserve">. The cantonal </w:t>
      </w:r>
      <w:r w:rsidR="00F90025">
        <w:rPr>
          <w:lang w:val="en-GB"/>
        </w:rPr>
        <w:t xml:space="preserve">had </w:t>
      </w:r>
      <w:r w:rsidR="00F52CCC">
        <w:rPr>
          <w:lang w:val="en-GB"/>
        </w:rPr>
        <w:t xml:space="preserve">thus </w:t>
      </w:r>
      <w:r w:rsidR="00F90025">
        <w:rPr>
          <w:lang w:val="en-GB"/>
        </w:rPr>
        <w:t xml:space="preserve">not violated the Constitution. </w:t>
      </w:r>
      <w:r w:rsidR="00F52CCC">
        <w:rPr>
          <w:lang w:val="en-GB"/>
        </w:rPr>
        <w:t>It</w:t>
      </w:r>
      <w:r w:rsidR="00F90025">
        <w:rPr>
          <w:lang w:val="en-GB"/>
        </w:rPr>
        <w:t xml:space="preserve"> </w:t>
      </w:r>
      <w:r w:rsidR="00311989">
        <w:rPr>
          <w:lang w:val="en-GB"/>
        </w:rPr>
        <w:t xml:space="preserve">rejected X.’s complaint on 16 February 2017. </w:t>
      </w:r>
      <w:r w:rsidR="00A91E60">
        <w:rPr>
          <w:lang w:val="en-GB"/>
        </w:rPr>
        <w:t>T</w:t>
      </w:r>
      <w:r w:rsidR="00311989">
        <w:rPr>
          <w:lang w:val="en-GB"/>
        </w:rPr>
        <w:t xml:space="preserve">he judgment of the cantonal court was upheld. </w:t>
      </w:r>
    </w:p>
    <w:p w:rsidR="006D1A6A" w:rsidRPr="0094336A" w:rsidRDefault="00E56EFC" w:rsidP="00764BBF">
      <w:pPr>
        <w:rPr>
          <w:lang w:val="en-GB"/>
        </w:rPr>
      </w:pPr>
      <w:r>
        <w:rPr>
          <w:lang w:val="en-GB"/>
        </w:rPr>
        <w:t xml:space="preserve">As a whole the regulations of the Swiss Criminal Procedure Code are in line with the </w:t>
      </w:r>
      <w:r w:rsidR="009573DD">
        <w:rPr>
          <w:lang w:val="en-GB"/>
        </w:rPr>
        <w:t xml:space="preserve">Constitution and the </w:t>
      </w:r>
      <w:r>
        <w:rPr>
          <w:lang w:val="en-GB"/>
        </w:rPr>
        <w:t xml:space="preserve">ECHR. </w:t>
      </w:r>
      <w:r w:rsidR="0006762D">
        <w:rPr>
          <w:lang w:val="en-GB"/>
        </w:rPr>
        <w:t>Some provisions, however, need to be reconsidered</w:t>
      </w:r>
      <w:r w:rsidR="009573DD">
        <w:rPr>
          <w:lang w:val="en-GB"/>
        </w:rPr>
        <w:t xml:space="preserve"> (1) </w:t>
      </w:r>
      <w:r w:rsidR="0006762D">
        <w:rPr>
          <w:lang w:val="en-GB"/>
        </w:rPr>
        <w:t xml:space="preserve">Anticipated assessment of evidence is problematic. It allows prosecutors to adhere to the police’s assessment of the facts and courts to take the prosecutor’s stands without giving the accused a real chance to bring in his or her view, thus violating the right to be heard. </w:t>
      </w:r>
      <w:r w:rsidR="009573DD">
        <w:rPr>
          <w:lang w:val="en-GB"/>
        </w:rPr>
        <w:t>(2) C</w:t>
      </w:r>
      <w:r w:rsidR="0006762D">
        <w:rPr>
          <w:lang w:val="en-GB"/>
        </w:rPr>
        <w:t>ourts should be strictly bound by the charges brought to them. Under the current regulation they can at any time ask the prosecutor to amend or change the i</w:t>
      </w:r>
      <w:r w:rsidR="0006762D">
        <w:rPr>
          <w:lang w:val="en-GB"/>
        </w:rPr>
        <w:t>n</w:t>
      </w:r>
      <w:r w:rsidR="0006762D">
        <w:rPr>
          <w:lang w:val="en-GB"/>
        </w:rPr>
        <w:lastRenderedPageBreak/>
        <w:t>dictment. This is problematic with view to the separation of the investigative and adj</w:t>
      </w:r>
      <w:r w:rsidR="0006762D">
        <w:rPr>
          <w:lang w:val="en-GB"/>
        </w:rPr>
        <w:t>u</w:t>
      </w:r>
      <w:r w:rsidR="0006762D">
        <w:rPr>
          <w:lang w:val="en-GB"/>
        </w:rPr>
        <w:t xml:space="preserve">dicative powers. </w:t>
      </w:r>
      <w:r w:rsidR="009573DD">
        <w:rPr>
          <w:lang w:val="en-GB"/>
        </w:rPr>
        <w:t>It also discriminates the defence, for they do not get a second chance to make their case. (3) M</w:t>
      </w:r>
      <w:r w:rsidR="0006762D">
        <w:rPr>
          <w:lang w:val="en-GB"/>
        </w:rPr>
        <w:t xml:space="preserve">ost problems </w:t>
      </w:r>
      <w:r w:rsidR="009573DD">
        <w:rPr>
          <w:lang w:val="en-GB"/>
        </w:rPr>
        <w:t xml:space="preserve">arise with the </w:t>
      </w:r>
      <w:r w:rsidR="00900F0A">
        <w:rPr>
          <w:lang w:val="en-GB"/>
        </w:rPr>
        <w:t xml:space="preserve">summary </w:t>
      </w:r>
      <w:r w:rsidR="009573DD">
        <w:rPr>
          <w:lang w:val="en-GB"/>
        </w:rPr>
        <w:t>penal</w:t>
      </w:r>
      <w:r w:rsidR="00B51A5D">
        <w:rPr>
          <w:lang w:val="en-GB"/>
        </w:rPr>
        <w:t>ty</w:t>
      </w:r>
      <w:r w:rsidR="009573DD">
        <w:rPr>
          <w:lang w:val="en-GB"/>
        </w:rPr>
        <w:t xml:space="preserve"> order proceedings. </w:t>
      </w:r>
      <w:r w:rsidR="00B51A5D">
        <w:rPr>
          <w:lang w:val="en-GB"/>
        </w:rPr>
        <w:t xml:space="preserve">Although </w:t>
      </w:r>
      <w:r w:rsidR="00900F0A">
        <w:rPr>
          <w:lang w:val="en-GB"/>
        </w:rPr>
        <w:t xml:space="preserve">defendants can </w:t>
      </w:r>
      <w:r w:rsidR="00B51A5D" w:rsidRPr="00B51A5D">
        <w:rPr>
          <w:i/>
          <w:lang w:val="en-GB"/>
        </w:rPr>
        <w:t xml:space="preserve">de </w:t>
      </w:r>
      <w:proofErr w:type="spellStart"/>
      <w:r w:rsidR="00B51A5D" w:rsidRPr="00B51A5D">
        <w:rPr>
          <w:i/>
          <w:lang w:val="en-GB"/>
        </w:rPr>
        <w:t>iure</w:t>
      </w:r>
      <w:proofErr w:type="spellEnd"/>
      <w:r w:rsidR="00B51A5D">
        <w:rPr>
          <w:lang w:val="en-GB"/>
        </w:rPr>
        <w:t xml:space="preserve"> </w:t>
      </w:r>
      <w:r w:rsidR="008637DC">
        <w:rPr>
          <w:lang w:val="en-GB"/>
        </w:rPr>
        <w:t>take their order to</w:t>
      </w:r>
      <w:r w:rsidR="00900F0A">
        <w:rPr>
          <w:lang w:val="en-GB"/>
        </w:rPr>
        <w:t xml:space="preserve"> court, </w:t>
      </w:r>
      <w:r w:rsidR="008637DC">
        <w:rPr>
          <w:lang w:val="en-GB"/>
        </w:rPr>
        <w:t xml:space="preserve">in over 90% of all cases </w:t>
      </w:r>
      <w:r w:rsidR="00900F0A">
        <w:rPr>
          <w:lang w:val="en-GB"/>
        </w:rPr>
        <w:t xml:space="preserve">they </w:t>
      </w:r>
      <w:r w:rsidR="00B51A5D">
        <w:rPr>
          <w:lang w:val="en-GB"/>
        </w:rPr>
        <w:t xml:space="preserve">are </w:t>
      </w:r>
      <w:r w:rsidR="00B51A5D" w:rsidRPr="00B51A5D">
        <w:rPr>
          <w:i/>
          <w:lang w:val="en-GB"/>
        </w:rPr>
        <w:t>de facto</w:t>
      </w:r>
      <w:r w:rsidR="00B51A5D">
        <w:rPr>
          <w:lang w:val="en-GB"/>
        </w:rPr>
        <w:t xml:space="preserve"> adjudicated by prosecutors. </w:t>
      </w:r>
      <w:r w:rsidR="009573DD">
        <w:rPr>
          <w:lang w:val="en-GB"/>
        </w:rPr>
        <w:t>It should therefore be mandatory for the pros</w:t>
      </w:r>
      <w:r w:rsidR="009573DD">
        <w:rPr>
          <w:lang w:val="en-GB"/>
        </w:rPr>
        <w:t>e</w:t>
      </w:r>
      <w:r w:rsidR="009573DD">
        <w:rPr>
          <w:lang w:val="en-GB"/>
        </w:rPr>
        <w:t xml:space="preserve">cution to interrogate the accused in person before issuing a penal order. </w:t>
      </w:r>
      <w:r w:rsidR="00900F0A">
        <w:rPr>
          <w:lang w:val="en-GB"/>
        </w:rPr>
        <w:t>P</w:t>
      </w:r>
      <w:r w:rsidR="009573DD">
        <w:rPr>
          <w:lang w:val="en-GB"/>
        </w:rPr>
        <w:t xml:space="preserve">rosecutors are not even bound to open an </w:t>
      </w:r>
      <w:proofErr w:type="gramStart"/>
      <w:r w:rsidR="009573DD">
        <w:rPr>
          <w:lang w:val="en-GB"/>
        </w:rPr>
        <w:t>investigation,</w:t>
      </w:r>
      <w:proofErr w:type="gramEnd"/>
      <w:r w:rsidR="009573DD">
        <w:rPr>
          <w:lang w:val="en-GB"/>
        </w:rPr>
        <w:t xml:space="preserve"> they </w:t>
      </w:r>
      <w:r w:rsidR="00B51A5D">
        <w:rPr>
          <w:lang w:val="en-GB"/>
        </w:rPr>
        <w:t xml:space="preserve">can issue a penalty order solely on the basis of the police record and have it </w:t>
      </w:r>
      <w:r w:rsidR="00884CA9">
        <w:rPr>
          <w:lang w:val="en-GB"/>
        </w:rPr>
        <w:t>served</w:t>
      </w:r>
      <w:r w:rsidR="00B51A5D">
        <w:rPr>
          <w:lang w:val="en-GB"/>
        </w:rPr>
        <w:t xml:space="preserve"> to the accused (Art. 309 IV). In these cases it is not guaranteed that the addressee learns about his or her conviction or understands its dimensions. Penalty orders are not explained </w:t>
      </w:r>
      <w:r w:rsidR="0094336A">
        <w:rPr>
          <w:lang w:val="en-GB"/>
        </w:rPr>
        <w:t xml:space="preserve">to the accused in plain terms nor are they ever translated. This clearly violates Art. </w:t>
      </w:r>
      <w:proofErr w:type="gramStart"/>
      <w:r w:rsidR="0094336A">
        <w:rPr>
          <w:lang w:val="en-GB"/>
        </w:rPr>
        <w:t>6 III e ECHR.</w:t>
      </w:r>
      <w:proofErr w:type="gramEnd"/>
      <w:r w:rsidR="0094336A">
        <w:rPr>
          <w:lang w:val="en-GB"/>
        </w:rPr>
        <w:t xml:space="preserve"> </w:t>
      </w:r>
      <w:r w:rsidR="000E3F4C">
        <w:rPr>
          <w:lang w:val="en-GB"/>
        </w:rPr>
        <w:t>On a more fundamental level</w:t>
      </w:r>
      <w:r w:rsidR="000E3F4C" w:rsidRPr="000E3F4C">
        <w:rPr>
          <w:lang w:val="en-GB"/>
        </w:rPr>
        <w:t xml:space="preserve"> </w:t>
      </w:r>
      <w:r w:rsidR="000E3F4C">
        <w:rPr>
          <w:lang w:val="en-GB"/>
        </w:rPr>
        <w:t>the fact that the overwhelming majority of all convictions is handed down by prosecutors raises the question if criminal procedure needs general re</w:t>
      </w:r>
      <w:r w:rsidR="00764BBF">
        <w:rPr>
          <w:lang w:val="en-GB"/>
        </w:rPr>
        <w:t>thinking. The pr</w:t>
      </w:r>
      <w:r w:rsidR="00764BBF">
        <w:rPr>
          <w:lang w:val="en-GB"/>
        </w:rPr>
        <w:t>o</w:t>
      </w:r>
      <w:r w:rsidR="00764BBF">
        <w:rPr>
          <w:lang w:val="en-GB"/>
        </w:rPr>
        <w:t xml:space="preserve">cedural principles discussed above were all set up with the </w:t>
      </w:r>
      <w:r w:rsidR="00884CA9">
        <w:rPr>
          <w:lang w:val="en-GB"/>
        </w:rPr>
        <w:t>principal</w:t>
      </w:r>
      <w:r w:rsidR="00764BBF">
        <w:rPr>
          <w:lang w:val="en-GB"/>
        </w:rPr>
        <w:t xml:space="preserve"> court proceedings in mind. The summary penalty order proceedings are no longer “special proceedings”</w:t>
      </w:r>
      <w:r w:rsidR="00764BBF">
        <w:rPr>
          <w:rStyle w:val="Funotenzeichen"/>
          <w:lang w:val="en-GB"/>
        </w:rPr>
        <w:footnoteReference w:id="35"/>
      </w:r>
      <w:r w:rsidR="00764BBF">
        <w:rPr>
          <w:lang w:val="en-GB"/>
        </w:rPr>
        <w:t>. Nowadays they are the true “principal proceedings”</w:t>
      </w:r>
      <w:r w:rsidR="00764BBF">
        <w:rPr>
          <w:rStyle w:val="Funotenzeichen"/>
          <w:lang w:val="en-GB"/>
        </w:rPr>
        <w:footnoteReference w:id="36"/>
      </w:r>
      <w:r w:rsidR="00764BBF">
        <w:rPr>
          <w:lang w:val="en-GB"/>
        </w:rPr>
        <w:t>. Principles of modern criminal procedure should thus be tailored to these summary proceedings</w:t>
      </w:r>
      <w:r w:rsidR="008637DC" w:rsidRPr="008637DC">
        <w:rPr>
          <w:lang w:val="en-GB"/>
        </w:rPr>
        <w:t>.</w:t>
      </w:r>
    </w:p>
    <w:p w:rsidR="004F40BB" w:rsidRPr="00751346" w:rsidRDefault="004F40BB" w:rsidP="004F40BB">
      <w:pPr>
        <w:pStyle w:val="berschrift1"/>
        <w:rPr>
          <w:lang w:val="fr-CH"/>
        </w:rPr>
      </w:pPr>
      <w:r>
        <w:rPr>
          <w:lang w:val="fr-CH"/>
        </w:rPr>
        <w:t>Landmark Cases</w:t>
      </w:r>
    </w:p>
    <w:p w:rsidR="00EA5112" w:rsidRDefault="008232A1" w:rsidP="006C385C">
      <w:pPr>
        <w:rPr>
          <w:lang w:val="en-GB"/>
        </w:rPr>
      </w:pPr>
      <w:r w:rsidRPr="008232A1">
        <w:rPr>
          <w:lang w:val="en-GB"/>
        </w:rPr>
        <w:t>The Federal Supreme Court in Lausanne is</w:t>
      </w:r>
      <w:r>
        <w:rPr>
          <w:lang w:val="en-GB"/>
        </w:rPr>
        <w:t xml:space="preserve"> S</w:t>
      </w:r>
      <w:r w:rsidR="008B5236">
        <w:rPr>
          <w:lang w:val="en-GB"/>
        </w:rPr>
        <w:t xml:space="preserve">witzerland’s highest court. </w:t>
      </w:r>
      <w:r w:rsidR="00862FD6">
        <w:rPr>
          <w:lang w:val="en-GB"/>
        </w:rPr>
        <w:t xml:space="preserve">Its role in the field of criminal procedure has shifted considerably since the enactment of the Federal Code of Criminal Procedure in 2011. </w:t>
      </w:r>
      <w:proofErr w:type="gramStart"/>
      <w:r w:rsidR="00862FD6">
        <w:rPr>
          <w:lang w:val="en-GB"/>
        </w:rPr>
        <w:t>Before the Supreme Court had jurisdiction over 26 different cantonal codes.</w:t>
      </w:r>
      <w:proofErr w:type="gramEnd"/>
      <w:r w:rsidR="00862FD6">
        <w:rPr>
          <w:lang w:val="en-GB"/>
        </w:rPr>
        <w:t xml:space="preserve"> Its main task was to set up common minimal standards for all the different codes. Because these codes were issued by the </w:t>
      </w:r>
      <w:r w:rsidR="008246F0">
        <w:rPr>
          <w:lang w:val="en-GB"/>
        </w:rPr>
        <w:t>canton</w:t>
      </w:r>
      <w:r w:rsidR="00862FD6">
        <w:rPr>
          <w:lang w:val="en-GB"/>
        </w:rPr>
        <w:t xml:space="preserve">s the Supreme Court had the power to nullify them. </w:t>
      </w:r>
      <w:r w:rsidR="00DC36F5">
        <w:rPr>
          <w:lang w:val="en-GB"/>
        </w:rPr>
        <w:t>For example, in</w:t>
      </w:r>
      <w:r w:rsidR="00855C48">
        <w:rPr>
          <w:lang w:val="en-GB"/>
        </w:rPr>
        <w:t xml:space="preserve"> 1976 the </w:t>
      </w:r>
      <w:r w:rsidR="00DC36F5">
        <w:rPr>
          <w:lang w:val="en-GB"/>
        </w:rPr>
        <w:t xml:space="preserve">directive on the police prisons of the Canton of Zürich was partly nullified. The rules that prisoners were not allowed to use their bed during the day </w:t>
      </w:r>
      <w:r w:rsidR="00EA5112">
        <w:rPr>
          <w:lang w:val="en-GB"/>
        </w:rPr>
        <w:t>and that they were only granted a walk in the open every third day were fund to violate fundamental rights.</w:t>
      </w:r>
      <w:r w:rsidR="00DC36F5">
        <w:rPr>
          <w:rStyle w:val="Funotenzeichen"/>
          <w:lang w:val="en-GB"/>
        </w:rPr>
        <w:footnoteReference w:id="37"/>
      </w:r>
      <w:r w:rsidR="00EA5112">
        <w:rPr>
          <w:lang w:val="en-GB"/>
        </w:rPr>
        <w:t xml:space="preserve"> </w:t>
      </w:r>
    </w:p>
    <w:p w:rsidR="00862FD6" w:rsidRDefault="00717566" w:rsidP="006C385C">
      <w:pPr>
        <w:rPr>
          <w:lang w:val="en-GB"/>
        </w:rPr>
      </w:pPr>
      <w:r>
        <w:rPr>
          <w:lang w:val="en-GB"/>
        </w:rPr>
        <w:t xml:space="preserve">Nowadays criminal procedure is regulated by a </w:t>
      </w:r>
      <w:r w:rsidRPr="00717566">
        <w:rPr>
          <w:i/>
          <w:lang w:val="en-GB"/>
        </w:rPr>
        <w:t>federal</w:t>
      </w:r>
      <w:r>
        <w:rPr>
          <w:lang w:val="en-GB"/>
        </w:rPr>
        <w:t xml:space="preserve"> code. Because the Federal S</w:t>
      </w:r>
      <w:r>
        <w:rPr>
          <w:lang w:val="en-GB"/>
        </w:rPr>
        <w:t>u</w:t>
      </w:r>
      <w:r>
        <w:rPr>
          <w:lang w:val="en-GB"/>
        </w:rPr>
        <w:t xml:space="preserve">preme Court is bound by the laws of the Federal Parliament (Art. 190 Const.) it may not nullify provisions of the CCP. Its main task is therefore to guarantee a </w:t>
      </w:r>
      <w:r w:rsidR="00C17AB9">
        <w:rPr>
          <w:lang w:val="en-GB"/>
        </w:rPr>
        <w:t>consistent</w:t>
      </w:r>
      <w:r>
        <w:rPr>
          <w:lang w:val="en-GB"/>
        </w:rPr>
        <w:t xml:space="preserve"> appl</w:t>
      </w:r>
      <w:r>
        <w:rPr>
          <w:lang w:val="en-GB"/>
        </w:rPr>
        <w:t>i</w:t>
      </w:r>
      <w:r>
        <w:rPr>
          <w:lang w:val="en-GB"/>
        </w:rPr>
        <w:t xml:space="preserve">cation of the Federal Code of Criminal Procedure throughout Switzerland. </w:t>
      </w:r>
      <w:r w:rsidR="00C17AB9">
        <w:rPr>
          <w:lang w:val="en-GB"/>
        </w:rPr>
        <w:t>As the fo</w:t>
      </w:r>
      <w:r w:rsidR="00C17AB9">
        <w:rPr>
          <w:lang w:val="en-GB"/>
        </w:rPr>
        <w:t>l</w:t>
      </w:r>
      <w:r w:rsidR="00C17AB9">
        <w:rPr>
          <w:lang w:val="en-GB"/>
        </w:rPr>
        <w:t xml:space="preserve">lowing cases will show the jurisdiction of the ECtHR </w:t>
      </w:r>
      <w:r w:rsidR="006C385C">
        <w:rPr>
          <w:lang w:val="en-GB"/>
        </w:rPr>
        <w:t xml:space="preserve">has an even greater influence in criminal procedure than in the </w:t>
      </w:r>
      <w:r w:rsidR="00EA5112">
        <w:rPr>
          <w:lang w:val="en-GB"/>
        </w:rPr>
        <w:t xml:space="preserve">field of </w:t>
      </w:r>
      <w:r w:rsidR="006C385C">
        <w:rPr>
          <w:lang w:val="en-GB"/>
        </w:rPr>
        <w:t xml:space="preserve">substantive criminal law. Especially the </w:t>
      </w:r>
      <w:proofErr w:type="spellStart"/>
      <w:r w:rsidR="006C385C">
        <w:rPr>
          <w:lang w:val="en-GB"/>
        </w:rPr>
        <w:t>Stras</w:t>
      </w:r>
      <w:r w:rsidR="006C385C">
        <w:rPr>
          <w:lang w:val="en-GB"/>
        </w:rPr>
        <w:t>s</w:t>
      </w:r>
      <w:r w:rsidR="00EA5112">
        <w:rPr>
          <w:lang w:val="en-GB"/>
        </w:rPr>
        <w:t>bourg</w:t>
      </w:r>
      <w:proofErr w:type="spellEnd"/>
      <w:r w:rsidR="00EA5112">
        <w:rPr>
          <w:lang w:val="en-GB"/>
        </w:rPr>
        <w:t xml:space="preserve"> </w:t>
      </w:r>
      <w:r w:rsidR="006C385C">
        <w:rPr>
          <w:lang w:val="en-GB"/>
        </w:rPr>
        <w:t>rulings on the right to liberty (Art. 5) and on fair trial (Art. 6) strongly affect the criminal procedures of the member states.</w:t>
      </w:r>
    </w:p>
    <w:p w:rsidR="00C17AB9" w:rsidRPr="006C385C" w:rsidRDefault="00C17AB9" w:rsidP="00AB6056">
      <w:pPr>
        <w:pStyle w:val="berschrift2"/>
        <w:rPr>
          <w:lang w:val="en-GB"/>
        </w:rPr>
      </w:pPr>
      <w:r w:rsidRPr="006C385C">
        <w:rPr>
          <w:lang w:val="en-GB"/>
        </w:rPr>
        <w:lastRenderedPageBreak/>
        <w:t>Schenk v. Switzerland</w:t>
      </w:r>
      <w:r>
        <w:rPr>
          <w:rStyle w:val="Funotenzeichen"/>
        </w:rPr>
        <w:footnoteReference w:id="38"/>
      </w:r>
    </w:p>
    <w:p w:rsidR="00C17AB9" w:rsidRDefault="00C17AB9" w:rsidP="00C17AB9">
      <w:pPr>
        <w:rPr>
          <w:lang w:val="en-GB"/>
        </w:rPr>
      </w:pPr>
      <w:r w:rsidRPr="00C17AB9">
        <w:rPr>
          <w:lang w:val="en-GB"/>
        </w:rPr>
        <w:t>Pierre Schenk was suspected of having hired a hitman to kill his wife</w:t>
      </w:r>
      <w:r>
        <w:rPr>
          <w:lang w:val="en-GB"/>
        </w:rPr>
        <w:t>. I</w:t>
      </w:r>
      <w:r w:rsidRPr="00C17AB9">
        <w:rPr>
          <w:lang w:val="en-GB"/>
        </w:rPr>
        <w:t>nstead of execu</w:t>
      </w:r>
      <w:r w:rsidRPr="00C17AB9">
        <w:rPr>
          <w:lang w:val="en-GB"/>
        </w:rPr>
        <w:t>t</w:t>
      </w:r>
      <w:r w:rsidRPr="00C17AB9">
        <w:rPr>
          <w:lang w:val="en-GB"/>
        </w:rPr>
        <w:t>ing his mission</w:t>
      </w:r>
      <w:r>
        <w:rPr>
          <w:lang w:val="en-GB"/>
        </w:rPr>
        <w:t xml:space="preserve"> the hitman</w:t>
      </w:r>
      <w:r w:rsidRPr="00C17AB9">
        <w:rPr>
          <w:lang w:val="en-GB"/>
        </w:rPr>
        <w:t xml:space="preserve"> secretly taped a phone conversation with Schenk and handed it to the investigating authorities</w:t>
      </w:r>
      <w:r>
        <w:rPr>
          <w:lang w:val="en-GB"/>
        </w:rPr>
        <w:t xml:space="preserve">. </w:t>
      </w:r>
      <w:r w:rsidRPr="00C17AB9">
        <w:rPr>
          <w:lang w:val="en-GB"/>
        </w:rPr>
        <w:t xml:space="preserve">The tape was </w:t>
      </w:r>
      <w:r>
        <w:rPr>
          <w:lang w:val="en-GB"/>
        </w:rPr>
        <w:t xml:space="preserve">subsequently </w:t>
      </w:r>
      <w:r w:rsidRPr="00C17AB9">
        <w:rPr>
          <w:lang w:val="en-GB"/>
        </w:rPr>
        <w:t>used as the main piece of evidence in the conviction of Schenk</w:t>
      </w:r>
      <w:r>
        <w:rPr>
          <w:lang w:val="en-GB"/>
        </w:rPr>
        <w:t xml:space="preserve">. </w:t>
      </w:r>
      <w:r w:rsidRPr="00C17AB9">
        <w:rPr>
          <w:lang w:val="en-GB"/>
        </w:rPr>
        <w:t xml:space="preserve">Secret </w:t>
      </w:r>
      <w:r w:rsidR="00822B1C">
        <w:rPr>
          <w:lang w:val="en-GB"/>
        </w:rPr>
        <w:t>recording</w:t>
      </w:r>
      <w:r w:rsidRPr="00C17AB9">
        <w:rPr>
          <w:lang w:val="en-GB"/>
        </w:rPr>
        <w:t xml:space="preserve"> is a criminal offence (Art. 179</w:t>
      </w:r>
      <w:r w:rsidRPr="00C17AB9">
        <w:rPr>
          <w:vertAlign w:val="superscript"/>
          <w:lang w:val="en-GB"/>
        </w:rPr>
        <w:t>ter</w:t>
      </w:r>
      <w:r w:rsidRPr="00C17AB9">
        <w:rPr>
          <w:lang w:val="en-GB"/>
        </w:rPr>
        <w:t xml:space="preserve"> CC)</w:t>
      </w:r>
      <w:r>
        <w:rPr>
          <w:lang w:val="en-GB"/>
        </w:rPr>
        <w:t>. Can illegally gathered evidence be used in a criminal trial?</w:t>
      </w:r>
    </w:p>
    <w:p w:rsidR="00C17AB9" w:rsidRDefault="00C17AB9" w:rsidP="00C17AB9">
      <w:pPr>
        <w:rPr>
          <w:lang w:val="en-GB"/>
        </w:rPr>
      </w:pPr>
      <w:r>
        <w:rPr>
          <w:lang w:val="en-GB"/>
        </w:rPr>
        <w:t>The</w:t>
      </w:r>
      <w:r w:rsidRPr="00CC551A">
        <w:rPr>
          <w:lang w:val="en-GB"/>
        </w:rPr>
        <w:t xml:space="preserve"> Federal Supreme Court held: </w:t>
      </w:r>
      <w:r>
        <w:rPr>
          <w:lang w:val="en-GB"/>
        </w:rPr>
        <w:t>“</w:t>
      </w:r>
      <w:r w:rsidRPr="00CC551A">
        <w:rPr>
          <w:i/>
          <w:lang w:val="en-GB"/>
        </w:rPr>
        <w:t xml:space="preserve">To conclude </w:t>
      </w:r>
      <w:r>
        <w:rPr>
          <w:i/>
          <w:lang w:val="en-GB"/>
        </w:rPr>
        <w:t>…</w:t>
      </w:r>
      <w:r w:rsidRPr="00CC551A">
        <w:rPr>
          <w:i/>
          <w:lang w:val="en-GB"/>
        </w:rPr>
        <w:t xml:space="preserve"> that any evidence derived from una</w:t>
      </w:r>
      <w:r w:rsidRPr="00CC551A">
        <w:rPr>
          <w:i/>
          <w:lang w:val="en-GB"/>
        </w:rPr>
        <w:t>u</w:t>
      </w:r>
      <w:r w:rsidRPr="00CC551A">
        <w:rPr>
          <w:i/>
          <w:lang w:val="en-GB"/>
        </w:rPr>
        <w:t>thorised tapping must never … be used in evidence would be to adopt too dogmatic a position and would often lead to absurd results… In such a case it is necessary to ba</w:t>
      </w:r>
      <w:r w:rsidRPr="00CC551A">
        <w:rPr>
          <w:i/>
          <w:lang w:val="en-GB"/>
        </w:rPr>
        <w:t>l</w:t>
      </w:r>
      <w:r w:rsidRPr="00CC551A">
        <w:rPr>
          <w:i/>
          <w:lang w:val="en-GB"/>
        </w:rPr>
        <w:t>ance… the interest of the State in having a specific suspicion confirmed … and… the legitimate interest of the person concerned in the protection of his personal rights”</w:t>
      </w:r>
      <w:r>
        <w:rPr>
          <w:rStyle w:val="Funotenzeichen"/>
          <w:i/>
          <w:lang w:val="en-GB"/>
        </w:rPr>
        <w:footnoteReference w:id="39"/>
      </w:r>
      <w:r w:rsidRPr="00CC551A">
        <w:rPr>
          <w:lang w:val="en-GB"/>
        </w:rPr>
        <w:t>.</w:t>
      </w:r>
      <w:r w:rsidR="00822B1C">
        <w:rPr>
          <w:lang w:val="en-GB"/>
        </w:rPr>
        <w:t xml:space="preserve"> Schenk’s conviction for attempted instigation to murder was upheld</w:t>
      </w:r>
      <w:r w:rsidR="005E1B4A">
        <w:rPr>
          <w:lang w:val="en-GB"/>
        </w:rPr>
        <w:t xml:space="preserve">. The public interest in </w:t>
      </w:r>
      <w:r w:rsidR="00663146">
        <w:rPr>
          <w:lang w:val="en-GB"/>
        </w:rPr>
        <w:t>having the truth established overrode Schenk’s</w:t>
      </w:r>
      <w:r w:rsidR="005E1B4A">
        <w:rPr>
          <w:lang w:val="en-GB"/>
        </w:rPr>
        <w:t xml:space="preserve"> privacy interests. The ECtHR co</w:t>
      </w:r>
      <w:r w:rsidR="005E1B4A">
        <w:rPr>
          <w:lang w:val="en-GB"/>
        </w:rPr>
        <w:t>n</w:t>
      </w:r>
      <w:r w:rsidR="005E1B4A">
        <w:rPr>
          <w:lang w:val="en-GB"/>
        </w:rPr>
        <w:t xml:space="preserve">cluded that Schenk had not been deprived of his right to fair trail (Art. 6 I ECHR): His defence rights were not disregarded and the tape was not the only piece of evidence. </w:t>
      </w:r>
    </w:p>
    <w:p w:rsidR="00787A86" w:rsidRDefault="00663146" w:rsidP="00787A86">
      <w:pPr>
        <w:rPr>
          <w:lang w:val="en-GB"/>
        </w:rPr>
      </w:pPr>
      <w:r>
        <w:rPr>
          <w:lang w:val="en-GB"/>
        </w:rPr>
        <w:t xml:space="preserve">Schenk is the leading case on </w:t>
      </w:r>
      <w:r w:rsidR="00640718">
        <w:rPr>
          <w:lang w:val="en-GB"/>
        </w:rPr>
        <w:t xml:space="preserve">the </w:t>
      </w:r>
      <w:r>
        <w:rPr>
          <w:lang w:val="en-GB"/>
        </w:rPr>
        <w:t xml:space="preserve">exclusion of illegally gathered evidence. </w:t>
      </w:r>
      <w:r w:rsidR="00F71083">
        <w:rPr>
          <w:lang w:val="en-GB"/>
        </w:rPr>
        <w:t>The Supreme Court</w:t>
      </w:r>
      <w:r w:rsidR="00B21612">
        <w:rPr>
          <w:lang w:val="en-GB"/>
        </w:rPr>
        <w:t xml:space="preserve"> reasoned that when </w:t>
      </w:r>
      <w:r w:rsidR="00F71083">
        <w:rPr>
          <w:lang w:val="en-GB"/>
        </w:rPr>
        <w:t>courts assess the admissibility of evidence they have to weigh the public interest in truth-finding and conviction against the privacy interests of the accused</w:t>
      </w:r>
      <w:r w:rsidR="00B21612">
        <w:rPr>
          <w:lang w:val="en-GB"/>
        </w:rPr>
        <w:t>. This balancing approach was approved by the ECtHR and later became stat</w:t>
      </w:r>
      <w:r w:rsidR="00B21612">
        <w:rPr>
          <w:lang w:val="en-GB"/>
        </w:rPr>
        <w:t>u</w:t>
      </w:r>
      <w:r w:rsidR="00B21612">
        <w:rPr>
          <w:lang w:val="en-GB"/>
        </w:rPr>
        <w:t>tory law: Evidence gathered “in a criminal manner” is generally excluded, unless it is needed for the conviction of a serious crime (Art. 141 II). As a consequence i</w:t>
      </w:r>
      <w:r w:rsidR="00B21612" w:rsidRPr="00B21612">
        <w:rPr>
          <w:lang w:val="en-GB"/>
        </w:rPr>
        <w:t>llegally obtained evidence can be used if a serious crime is at stake.</w:t>
      </w:r>
      <w:r w:rsidR="00B21612">
        <w:rPr>
          <w:lang w:val="en-GB"/>
        </w:rPr>
        <w:t xml:space="preserve"> </w:t>
      </w:r>
      <w:r w:rsidR="00854CAD">
        <w:rPr>
          <w:lang w:val="en-GB"/>
        </w:rPr>
        <w:t>C</w:t>
      </w:r>
      <w:r w:rsidR="004824E7">
        <w:rPr>
          <w:lang w:val="en-GB"/>
        </w:rPr>
        <w:t>riminal justice authorities have no incentive to comply with procedural rules</w:t>
      </w:r>
      <w:r w:rsidR="00854CAD">
        <w:rPr>
          <w:lang w:val="en-GB"/>
        </w:rPr>
        <w:t xml:space="preserve">. Especially in serious cases it </w:t>
      </w:r>
      <w:r w:rsidR="00EA5112">
        <w:rPr>
          <w:lang w:val="en-GB"/>
        </w:rPr>
        <w:t>would be</w:t>
      </w:r>
      <w:r w:rsidR="00854CAD">
        <w:rPr>
          <w:lang w:val="en-GB"/>
        </w:rPr>
        <w:t xml:space="preserve"> crucial that these rules are respected.</w:t>
      </w:r>
    </w:p>
    <w:p w:rsidR="00787A86" w:rsidRPr="00796043" w:rsidRDefault="00787A86" w:rsidP="00787A86">
      <w:pPr>
        <w:pStyle w:val="berschrift2"/>
      </w:pPr>
      <w:r>
        <w:t xml:space="preserve">Huber v. </w:t>
      </w:r>
      <w:proofErr w:type="spellStart"/>
      <w:r>
        <w:t>Switzerland</w:t>
      </w:r>
      <w:proofErr w:type="spellEnd"/>
      <w:r>
        <w:rPr>
          <w:rStyle w:val="Funotenzeichen"/>
        </w:rPr>
        <w:footnoteReference w:id="40"/>
      </w:r>
      <w:r>
        <w:t xml:space="preserve"> </w:t>
      </w:r>
    </w:p>
    <w:p w:rsidR="000D26BA" w:rsidRDefault="00787A86" w:rsidP="00787A86">
      <w:pPr>
        <w:rPr>
          <w:i/>
          <w:lang w:val="en-GB"/>
        </w:rPr>
      </w:pPr>
      <w:r>
        <w:rPr>
          <w:lang w:val="en-GB"/>
        </w:rPr>
        <w:t>M</w:t>
      </w:r>
      <w:r w:rsidRPr="00787A86">
        <w:rPr>
          <w:lang w:val="en-GB"/>
        </w:rPr>
        <w:t xml:space="preserve">embers of the "Hell’s Angels" </w:t>
      </w:r>
      <w:r>
        <w:rPr>
          <w:lang w:val="en-GB"/>
        </w:rPr>
        <w:t xml:space="preserve">were </w:t>
      </w:r>
      <w:r w:rsidRPr="00787A86">
        <w:rPr>
          <w:lang w:val="en-GB"/>
        </w:rPr>
        <w:t xml:space="preserve">suspected of having brought to Zürich German prostitutes, married </w:t>
      </w:r>
      <w:r>
        <w:rPr>
          <w:lang w:val="en-GB"/>
        </w:rPr>
        <w:t xml:space="preserve">them to </w:t>
      </w:r>
      <w:r w:rsidRPr="00787A86">
        <w:rPr>
          <w:lang w:val="en-GB"/>
        </w:rPr>
        <w:t>Swiss nationals who received payment</w:t>
      </w:r>
      <w:r w:rsidR="00EA5112">
        <w:rPr>
          <w:lang w:val="en-GB"/>
        </w:rPr>
        <w:t>s in turn</w:t>
      </w:r>
      <w:r w:rsidRPr="00787A86">
        <w:rPr>
          <w:lang w:val="en-GB"/>
        </w:rPr>
        <w:t xml:space="preserve">. The women </w:t>
      </w:r>
      <w:r>
        <w:rPr>
          <w:lang w:val="en-GB"/>
        </w:rPr>
        <w:t xml:space="preserve">were forced </w:t>
      </w:r>
      <w:r w:rsidR="004E6FC0">
        <w:rPr>
          <w:lang w:val="en-GB"/>
        </w:rPr>
        <w:t>in</w:t>
      </w:r>
      <w:r w:rsidRPr="00787A86">
        <w:rPr>
          <w:lang w:val="en-GB"/>
        </w:rPr>
        <w:t xml:space="preserve">to prostitution. </w:t>
      </w:r>
      <w:r>
        <w:rPr>
          <w:lang w:val="en-GB"/>
        </w:rPr>
        <w:t xml:space="preserve">The District Attorney </w:t>
      </w:r>
      <w:r w:rsidR="004E6FC0">
        <w:rPr>
          <w:lang w:val="en-GB"/>
        </w:rPr>
        <w:t xml:space="preserve">(DA) </w:t>
      </w:r>
      <w:r>
        <w:rPr>
          <w:lang w:val="en-GB"/>
        </w:rPr>
        <w:t xml:space="preserve">of Zürich believed that Jutta </w:t>
      </w:r>
      <w:r w:rsidR="00EA5112">
        <w:rPr>
          <w:lang w:val="en-GB"/>
        </w:rPr>
        <w:t xml:space="preserve">Huber </w:t>
      </w:r>
      <w:r w:rsidRPr="00787A86">
        <w:rPr>
          <w:lang w:val="en-GB"/>
        </w:rPr>
        <w:t xml:space="preserve">was one of these women. </w:t>
      </w:r>
      <w:r w:rsidR="00343FAA">
        <w:rPr>
          <w:lang w:val="en-GB"/>
        </w:rPr>
        <w:t>On 11 August 1983 he</w:t>
      </w:r>
      <w:r>
        <w:rPr>
          <w:lang w:val="en-GB"/>
        </w:rPr>
        <w:t xml:space="preserve"> questioned her as a witness. She admitted making a living </w:t>
      </w:r>
      <w:r w:rsidR="004E6FC0">
        <w:rPr>
          <w:lang w:val="en-GB"/>
        </w:rPr>
        <w:t>of</w:t>
      </w:r>
      <w:r>
        <w:rPr>
          <w:lang w:val="en-GB"/>
        </w:rPr>
        <w:t xml:space="preserve"> prostitution but denied any ties to the “Hell’s Angels”. At the end of the hearing </w:t>
      </w:r>
      <w:r w:rsidR="009A0025">
        <w:rPr>
          <w:lang w:val="en-GB"/>
        </w:rPr>
        <w:t xml:space="preserve">the </w:t>
      </w:r>
      <w:r w:rsidR="004E6FC0">
        <w:rPr>
          <w:lang w:val="en-GB"/>
        </w:rPr>
        <w:t xml:space="preserve">DA remanded </w:t>
      </w:r>
      <w:r w:rsidR="00EA5112">
        <w:rPr>
          <w:lang w:val="en-GB"/>
        </w:rPr>
        <w:t>her</w:t>
      </w:r>
      <w:r w:rsidR="004E6FC0">
        <w:rPr>
          <w:lang w:val="en-GB"/>
        </w:rPr>
        <w:t xml:space="preserve"> in custody </w:t>
      </w:r>
      <w:r w:rsidR="009A0025" w:rsidRPr="004E6FC0">
        <w:rPr>
          <w:lang w:val="en-GB"/>
        </w:rPr>
        <w:t>on suspicion of having given false evidence</w:t>
      </w:r>
      <w:r w:rsidR="009A0025" w:rsidRPr="009A0025">
        <w:rPr>
          <w:lang w:val="en-GB"/>
        </w:rPr>
        <w:t>.</w:t>
      </w:r>
      <w:r>
        <w:rPr>
          <w:lang w:val="en-GB"/>
        </w:rPr>
        <w:t xml:space="preserve"> </w:t>
      </w:r>
      <w:r w:rsidR="004E6FC0">
        <w:rPr>
          <w:lang w:val="en-GB"/>
        </w:rPr>
        <w:t xml:space="preserve">She </w:t>
      </w:r>
      <w:r w:rsidR="00343FAA">
        <w:rPr>
          <w:lang w:val="en-GB"/>
        </w:rPr>
        <w:t xml:space="preserve">was released 8 days later. </w:t>
      </w:r>
      <w:r w:rsidR="00353378">
        <w:rPr>
          <w:lang w:val="en-GB"/>
        </w:rPr>
        <w:t xml:space="preserve">The DA then indicted </w:t>
      </w:r>
      <w:r w:rsidR="00EA5112">
        <w:rPr>
          <w:lang w:val="en-GB"/>
        </w:rPr>
        <w:t>her</w:t>
      </w:r>
      <w:r w:rsidR="00353378">
        <w:rPr>
          <w:lang w:val="en-GB"/>
        </w:rPr>
        <w:t xml:space="preserve">. </w:t>
      </w:r>
      <w:r w:rsidR="0080311A">
        <w:rPr>
          <w:lang w:val="en-GB"/>
        </w:rPr>
        <w:t>At the trial h</w:t>
      </w:r>
      <w:r w:rsidR="00353378">
        <w:rPr>
          <w:lang w:val="en-GB"/>
        </w:rPr>
        <w:t xml:space="preserve">er lawyer argued that </w:t>
      </w:r>
      <w:r w:rsidR="0080311A" w:rsidRPr="0080311A">
        <w:rPr>
          <w:i/>
          <w:lang w:val="en-GB"/>
        </w:rPr>
        <w:t>“anyone who is detained ... must be brought promptly before a judge… This never happened in the present case. Indeed the person who remanded the accused in custody, District Attorney J., is now also prosecutor."</w:t>
      </w:r>
      <w:r w:rsidR="000D26BA">
        <w:rPr>
          <w:i/>
          <w:lang w:val="en-GB"/>
        </w:rPr>
        <w:t xml:space="preserve"> </w:t>
      </w:r>
    </w:p>
    <w:p w:rsidR="00731EE0" w:rsidRDefault="000D26BA" w:rsidP="008232A1">
      <w:pPr>
        <w:rPr>
          <w:lang w:val="en-GB"/>
        </w:rPr>
      </w:pPr>
      <w:r>
        <w:rPr>
          <w:lang w:val="en-GB"/>
        </w:rPr>
        <w:t xml:space="preserve">Unlike the Swiss courts the ECtHR shared this view and held that Art. 5 III ECHR had been violated. </w:t>
      </w:r>
      <w:r w:rsidR="00A011A2">
        <w:rPr>
          <w:lang w:val="en-GB"/>
        </w:rPr>
        <w:t xml:space="preserve">The DA who </w:t>
      </w:r>
      <w:r w:rsidR="00EA5112">
        <w:rPr>
          <w:lang w:val="en-GB"/>
        </w:rPr>
        <w:t xml:space="preserve">at the preliminary stage of the proceedings </w:t>
      </w:r>
      <w:r w:rsidR="00A011A2">
        <w:rPr>
          <w:lang w:val="en-GB"/>
        </w:rPr>
        <w:t xml:space="preserve">had ordered the </w:t>
      </w:r>
      <w:r w:rsidR="00A011A2">
        <w:rPr>
          <w:lang w:val="en-GB"/>
        </w:rPr>
        <w:lastRenderedPageBreak/>
        <w:t xml:space="preserve">detention on remand at trial became party, as he took the role of the prosecution. He was thus no longer </w:t>
      </w:r>
      <w:r>
        <w:rPr>
          <w:lang w:val="en-GB"/>
        </w:rPr>
        <w:t>“independent of the parties”</w:t>
      </w:r>
      <w:r w:rsidR="00A011A2">
        <w:rPr>
          <w:rStyle w:val="Funotenzeichen"/>
          <w:lang w:val="en-GB"/>
        </w:rPr>
        <w:footnoteReference w:id="41"/>
      </w:r>
      <w:r>
        <w:rPr>
          <w:lang w:val="en-GB"/>
        </w:rPr>
        <w:t>. Following this judgment the Canton of Zürich had to change its Code of Criminal Procedure and institute a</w:t>
      </w:r>
      <w:r w:rsidR="00AB6056">
        <w:rPr>
          <w:lang w:val="en-GB"/>
        </w:rPr>
        <w:t>n independent</w:t>
      </w:r>
      <w:r>
        <w:rPr>
          <w:lang w:val="en-GB"/>
        </w:rPr>
        <w:t xml:space="preserve"> judicial authority approving detention on remand.</w:t>
      </w:r>
      <w:r w:rsidR="003A5BC1">
        <w:rPr>
          <w:rStyle w:val="Funotenzeichen"/>
          <w:lang w:val="en-GB"/>
        </w:rPr>
        <w:footnoteReference w:id="42"/>
      </w:r>
      <w:r>
        <w:rPr>
          <w:lang w:val="en-GB"/>
        </w:rPr>
        <w:t xml:space="preserve"> </w:t>
      </w:r>
      <w:r w:rsidR="00AB6056">
        <w:rPr>
          <w:lang w:val="en-GB"/>
        </w:rPr>
        <w:t xml:space="preserve">Today this task is vested in the compulsory measures courts. </w:t>
      </w:r>
      <w:r w:rsidR="00787A86">
        <w:rPr>
          <w:lang w:val="en-GB"/>
        </w:rPr>
        <w:t xml:space="preserve"> </w:t>
      </w:r>
    </w:p>
    <w:p w:rsidR="006C39C4" w:rsidRPr="00AB6056" w:rsidRDefault="004F0827" w:rsidP="006C39C4">
      <w:pPr>
        <w:pStyle w:val="berschrift2"/>
        <w:rPr>
          <w:lang w:val="en-GB"/>
        </w:rPr>
      </w:pPr>
      <w:r>
        <w:rPr>
          <w:lang w:val="en-GB"/>
        </w:rPr>
        <w:t>Champ-</w:t>
      </w:r>
      <w:proofErr w:type="spellStart"/>
      <w:r>
        <w:rPr>
          <w:lang w:val="en-GB"/>
        </w:rPr>
        <w:t>Dollon</w:t>
      </w:r>
      <w:proofErr w:type="spellEnd"/>
      <w:r>
        <w:rPr>
          <w:rStyle w:val="Funotenzeichen"/>
          <w:lang w:val="en-GB"/>
        </w:rPr>
        <w:footnoteReference w:id="43"/>
      </w:r>
    </w:p>
    <w:p w:rsidR="002F3F59" w:rsidRDefault="00134E9A" w:rsidP="002F3F59">
      <w:pPr>
        <w:rPr>
          <w:lang w:val="en-GB"/>
        </w:rPr>
      </w:pPr>
      <w:r>
        <w:rPr>
          <w:lang w:val="en-GB"/>
        </w:rPr>
        <w:t xml:space="preserve">On suspicion of large scale cocaine-trafficking A. was detained on remand </w:t>
      </w:r>
      <w:r w:rsidR="009C2C21">
        <w:rPr>
          <w:lang w:val="en-GB"/>
        </w:rPr>
        <w:t xml:space="preserve">for 478 days </w:t>
      </w:r>
      <w:r>
        <w:rPr>
          <w:lang w:val="en-GB"/>
        </w:rPr>
        <w:t>at the ‘</w:t>
      </w:r>
      <w:r w:rsidR="009C2C21">
        <w:rPr>
          <w:lang w:val="en-GB"/>
        </w:rPr>
        <w:t>Champ–</w:t>
      </w:r>
      <w:proofErr w:type="spellStart"/>
      <w:r>
        <w:rPr>
          <w:lang w:val="en-GB"/>
        </w:rPr>
        <w:t>Dollon</w:t>
      </w:r>
      <w:proofErr w:type="spellEnd"/>
      <w:r>
        <w:rPr>
          <w:lang w:val="en-GB"/>
        </w:rPr>
        <w:t xml:space="preserve">’ detention facility </w:t>
      </w:r>
      <w:r w:rsidR="00FB0DA9">
        <w:rPr>
          <w:lang w:val="en-GB"/>
        </w:rPr>
        <w:t>near</w:t>
      </w:r>
      <w:r>
        <w:rPr>
          <w:lang w:val="en-GB"/>
        </w:rPr>
        <w:t xml:space="preserve"> Geneva.</w:t>
      </w:r>
      <w:r w:rsidR="00FB0DA9">
        <w:rPr>
          <w:lang w:val="en-GB"/>
        </w:rPr>
        <w:t xml:space="preserve"> </w:t>
      </w:r>
      <w:proofErr w:type="gramStart"/>
      <w:r w:rsidR="002F3F59">
        <w:rPr>
          <w:lang w:val="en-GB"/>
        </w:rPr>
        <w:t>For 199 (157 thereof consec</w:t>
      </w:r>
      <w:r w:rsidR="002F3F59">
        <w:rPr>
          <w:lang w:val="en-GB"/>
        </w:rPr>
        <w:t>u</w:t>
      </w:r>
      <w:r w:rsidR="002F3F59">
        <w:rPr>
          <w:lang w:val="en-GB"/>
        </w:rPr>
        <w:t>tive</w:t>
      </w:r>
      <w:r w:rsidR="00AB6056">
        <w:rPr>
          <w:lang w:val="en-GB"/>
        </w:rPr>
        <w:t xml:space="preserve">) </w:t>
      </w:r>
      <w:r w:rsidR="009C2C21">
        <w:rPr>
          <w:lang w:val="en-GB"/>
        </w:rPr>
        <w:t>days</w:t>
      </w:r>
      <w:r w:rsidR="002F3F59">
        <w:rPr>
          <w:lang w:val="en-GB"/>
        </w:rPr>
        <w:t xml:space="preserve"> he shared his three man cell with 5 other inmates (3.83m</w:t>
      </w:r>
      <w:r w:rsidR="002F3F59" w:rsidRPr="00FB0DA9">
        <w:rPr>
          <w:vertAlign w:val="superscript"/>
          <w:lang w:val="en-GB"/>
        </w:rPr>
        <w:t>2</w:t>
      </w:r>
      <w:r w:rsidR="002F3F59">
        <w:rPr>
          <w:lang w:val="en-GB"/>
        </w:rPr>
        <w:t>/person).</w:t>
      </w:r>
      <w:proofErr w:type="gramEnd"/>
      <w:r w:rsidR="002F3F59">
        <w:rPr>
          <w:lang w:val="en-GB"/>
        </w:rPr>
        <w:t xml:space="preserve"> Dur</w:t>
      </w:r>
      <w:r w:rsidR="004F0827">
        <w:rPr>
          <w:lang w:val="en-GB"/>
        </w:rPr>
        <w:t xml:space="preserve">ing that entire period </w:t>
      </w:r>
      <w:r w:rsidR="002F3F59">
        <w:rPr>
          <w:lang w:val="en-GB"/>
        </w:rPr>
        <w:t xml:space="preserve">he was confined to his cell for 23 hours per day. A. claimed that his detention was degrading and inhuman (Art. 3 ECHR). </w:t>
      </w:r>
    </w:p>
    <w:p w:rsidR="00A73ABF" w:rsidRDefault="00FC360D" w:rsidP="00A73ABF">
      <w:pPr>
        <w:rPr>
          <w:lang w:val="en-GB"/>
        </w:rPr>
      </w:pPr>
      <w:r>
        <w:rPr>
          <w:lang w:val="en-GB"/>
        </w:rPr>
        <w:t xml:space="preserve">In </w:t>
      </w:r>
      <w:r w:rsidR="009C2C21">
        <w:rPr>
          <w:lang w:val="en-GB"/>
        </w:rPr>
        <w:t>its</w:t>
      </w:r>
      <w:r>
        <w:rPr>
          <w:lang w:val="en-GB"/>
        </w:rPr>
        <w:t xml:space="preserve"> decision the Swiss Federal Supreme Court relied heavily on the criteria set out by </w:t>
      </w:r>
      <w:r w:rsidR="004F0827">
        <w:rPr>
          <w:lang w:val="en-GB"/>
        </w:rPr>
        <w:t xml:space="preserve">the </w:t>
      </w:r>
      <w:r>
        <w:rPr>
          <w:lang w:val="en-GB"/>
        </w:rPr>
        <w:t>ECtHR</w:t>
      </w:r>
      <w:r w:rsidR="009A1E37">
        <w:rPr>
          <w:lang w:val="en-GB"/>
        </w:rPr>
        <w:t>.</w:t>
      </w:r>
      <w:r w:rsidR="009F6888">
        <w:rPr>
          <w:rStyle w:val="Funotenzeichen"/>
          <w:lang w:val="en-GB"/>
        </w:rPr>
        <w:footnoteReference w:id="44"/>
      </w:r>
      <w:r w:rsidR="009F6888">
        <w:rPr>
          <w:lang w:val="en-GB"/>
        </w:rPr>
        <w:t xml:space="preserve"> If detainees dispose of less than 3m</w:t>
      </w:r>
      <w:r w:rsidR="009F6888" w:rsidRPr="009F6888">
        <w:rPr>
          <w:vertAlign w:val="superscript"/>
          <w:lang w:val="en-GB"/>
        </w:rPr>
        <w:t>2</w:t>
      </w:r>
      <w:r w:rsidR="009F6888">
        <w:rPr>
          <w:lang w:val="en-GB"/>
        </w:rPr>
        <w:t xml:space="preserve">/person the lack of space constitutes in itself a violation of Art. </w:t>
      </w:r>
      <w:proofErr w:type="gramStart"/>
      <w:r w:rsidR="009F6888">
        <w:rPr>
          <w:lang w:val="en-GB"/>
        </w:rPr>
        <w:t>3 ECHR.</w:t>
      </w:r>
      <w:proofErr w:type="gramEnd"/>
      <w:r w:rsidR="009F6888">
        <w:rPr>
          <w:lang w:val="en-GB"/>
        </w:rPr>
        <w:t xml:space="preserve"> If individual space ranges from 3–4m</w:t>
      </w:r>
      <w:r w:rsidR="009F6888" w:rsidRPr="009F6888">
        <w:rPr>
          <w:vertAlign w:val="superscript"/>
          <w:lang w:val="en-GB"/>
        </w:rPr>
        <w:t>2</w:t>
      </w:r>
      <w:r w:rsidR="009F6888">
        <w:rPr>
          <w:lang w:val="en-GB"/>
        </w:rPr>
        <w:t>/per</w:t>
      </w:r>
      <w:r w:rsidR="009A1E37">
        <w:rPr>
          <w:lang w:val="en-GB"/>
        </w:rPr>
        <w:softHyphen/>
      </w:r>
      <w:r w:rsidR="009F6888">
        <w:rPr>
          <w:lang w:val="en-GB"/>
        </w:rPr>
        <w:t>son other detention conditions</w:t>
      </w:r>
      <w:r w:rsidR="009F6888" w:rsidRPr="009F6888">
        <w:rPr>
          <w:lang w:val="en-GB"/>
        </w:rPr>
        <w:t xml:space="preserve"> </w:t>
      </w:r>
      <w:r w:rsidR="009F6888">
        <w:rPr>
          <w:lang w:val="en-GB"/>
        </w:rPr>
        <w:t>are considered, such as (day)light, ventilation, temperature, san</w:t>
      </w:r>
      <w:r w:rsidR="009F6888">
        <w:rPr>
          <w:lang w:val="en-GB"/>
        </w:rPr>
        <w:t>i</w:t>
      </w:r>
      <w:r w:rsidR="009F6888">
        <w:rPr>
          <w:lang w:val="en-GB"/>
        </w:rPr>
        <w:t>tary facilities, time outside cell, health conditions (</w:t>
      </w:r>
      <w:r w:rsidR="004F0827">
        <w:rPr>
          <w:lang w:val="en-GB"/>
        </w:rPr>
        <w:t xml:space="preserve">e.g. prevalence </w:t>
      </w:r>
      <w:r w:rsidR="009F6888">
        <w:rPr>
          <w:lang w:val="en-GB"/>
        </w:rPr>
        <w:t>tuberculosis)</w:t>
      </w:r>
      <w:r w:rsidR="009A1E37">
        <w:rPr>
          <w:lang w:val="en-GB"/>
        </w:rPr>
        <w:t xml:space="preserve">, </w:t>
      </w:r>
      <w:r w:rsidR="004F0827">
        <w:rPr>
          <w:lang w:val="en-GB"/>
        </w:rPr>
        <w:t xml:space="preserve">quality of </w:t>
      </w:r>
      <w:r w:rsidR="009A1E37">
        <w:rPr>
          <w:lang w:val="en-GB"/>
        </w:rPr>
        <w:t xml:space="preserve">nutrition and overall duration of the detention. </w:t>
      </w:r>
    </w:p>
    <w:p w:rsidR="009C2C21" w:rsidRDefault="009A1E37" w:rsidP="009C2C21">
      <w:pPr>
        <w:rPr>
          <w:lang w:val="en-GB"/>
        </w:rPr>
      </w:pPr>
      <w:r>
        <w:rPr>
          <w:lang w:val="en-GB"/>
        </w:rPr>
        <w:t>The Federal Supreme Court held that the Champ-</w:t>
      </w:r>
      <w:proofErr w:type="spellStart"/>
      <w:r>
        <w:rPr>
          <w:lang w:val="en-GB"/>
        </w:rPr>
        <w:t>Dollon</w:t>
      </w:r>
      <w:proofErr w:type="spellEnd"/>
      <w:r>
        <w:rPr>
          <w:lang w:val="en-GB"/>
        </w:rPr>
        <w:t xml:space="preserve"> prison has been heavily ove</w:t>
      </w:r>
      <w:r>
        <w:rPr>
          <w:lang w:val="en-GB"/>
        </w:rPr>
        <w:t>r</w:t>
      </w:r>
      <w:r>
        <w:rPr>
          <w:lang w:val="en-GB"/>
        </w:rPr>
        <w:t>crowded for many years.</w:t>
      </w:r>
      <w:r w:rsidR="002F3F59">
        <w:rPr>
          <w:lang w:val="en-GB"/>
        </w:rPr>
        <w:t xml:space="preserve"> </w:t>
      </w:r>
      <w:r w:rsidR="00290E1E">
        <w:rPr>
          <w:lang w:val="en-GB"/>
        </w:rPr>
        <w:t>T</w:t>
      </w:r>
      <w:r w:rsidR="002F3F59">
        <w:rPr>
          <w:lang w:val="en-GB"/>
        </w:rPr>
        <w:t xml:space="preserve">he sanitary facilities, ventilation, light and nutrition </w:t>
      </w:r>
      <w:r w:rsidR="00290E1E">
        <w:rPr>
          <w:lang w:val="en-GB"/>
        </w:rPr>
        <w:t xml:space="preserve">were deemed </w:t>
      </w:r>
      <w:r w:rsidR="009C2C21">
        <w:rPr>
          <w:lang w:val="en-GB"/>
        </w:rPr>
        <w:t>to meet the minimal standards</w:t>
      </w:r>
      <w:r w:rsidR="00290E1E">
        <w:rPr>
          <w:lang w:val="en-GB"/>
        </w:rPr>
        <w:t xml:space="preserve">. </w:t>
      </w:r>
      <w:r w:rsidR="009C2C21">
        <w:rPr>
          <w:lang w:val="en-GB"/>
        </w:rPr>
        <w:t>That</w:t>
      </w:r>
      <w:r w:rsidR="00290E1E">
        <w:rPr>
          <w:lang w:val="en-GB"/>
        </w:rPr>
        <w:t xml:space="preserve"> A. had been detained for 157 consecu</w:t>
      </w:r>
      <w:r w:rsidR="009C2C21">
        <w:rPr>
          <w:lang w:val="en-GB"/>
        </w:rPr>
        <w:t>tive days in a heavily overcrowded cell with virtually no time outside this confinement was classified as a violation of the national and international rules on detention.</w:t>
      </w:r>
    </w:p>
    <w:p w:rsidR="002F55FA" w:rsidRPr="00796043" w:rsidRDefault="006C39C4" w:rsidP="002F55FA">
      <w:pPr>
        <w:pStyle w:val="berschrift2"/>
      </w:pPr>
      <w:r>
        <w:rPr>
          <w:lang w:val="en-GB"/>
        </w:rPr>
        <w:t xml:space="preserve"> </w:t>
      </w:r>
      <w:r w:rsidR="004F0827">
        <w:t>Kristallnacht</w:t>
      </w:r>
      <w:r w:rsidR="004F0827">
        <w:rPr>
          <w:rStyle w:val="Funotenzeichen"/>
        </w:rPr>
        <w:footnoteReference w:id="45"/>
      </w:r>
    </w:p>
    <w:p w:rsidR="00AC581F" w:rsidRDefault="002F55FA" w:rsidP="002F55FA">
      <w:pPr>
        <w:rPr>
          <w:lang w:val="en-GB"/>
        </w:rPr>
      </w:pPr>
      <w:r w:rsidRPr="005235FB">
        <w:rPr>
          <w:lang w:val="en-GB"/>
        </w:rPr>
        <w:t xml:space="preserve">In June 2012 Alexander Müller, a local politician </w:t>
      </w:r>
      <w:r w:rsidR="005235FB">
        <w:rPr>
          <w:lang w:val="en-GB"/>
        </w:rPr>
        <w:t xml:space="preserve">of the conservative Swiss People’s Party </w:t>
      </w:r>
      <w:r w:rsidRPr="005235FB">
        <w:rPr>
          <w:lang w:val="en-GB"/>
        </w:rPr>
        <w:t>in Zü</w:t>
      </w:r>
      <w:r w:rsidR="0004601A">
        <w:rPr>
          <w:lang w:val="en-GB"/>
        </w:rPr>
        <w:t xml:space="preserve">rich, posted a series of </w:t>
      </w:r>
      <w:r w:rsidRPr="005235FB">
        <w:rPr>
          <w:lang w:val="en-GB"/>
        </w:rPr>
        <w:t>tweet</w:t>
      </w:r>
      <w:r w:rsidR="0004601A">
        <w:rPr>
          <w:lang w:val="en-GB"/>
        </w:rPr>
        <w:t>s against Muslims. The one that became most famous was</w:t>
      </w:r>
      <w:r w:rsidR="005235FB">
        <w:rPr>
          <w:lang w:val="en-GB"/>
        </w:rPr>
        <w:t>:</w:t>
      </w:r>
      <w:r w:rsidR="005235FB" w:rsidRPr="005235FB">
        <w:rPr>
          <w:lang w:val="en-GB"/>
        </w:rPr>
        <w:t xml:space="preserve"> </w:t>
      </w:r>
      <w:r w:rsidR="005235FB" w:rsidRPr="005235FB">
        <w:rPr>
          <w:i/>
          <w:lang w:val="en-GB"/>
        </w:rPr>
        <w:t>„Maybe we need another Kristallnacht … this time for mosques”</w:t>
      </w:r>
      <w:r w:rsidR="005235FB">
        <w:rPr>
          <w:lang w:val="en-GB"/>
        </w:rPr>
        <w:t>. In the aftermath of this widely publicized post Müller had to resign from his party</w:t>
      </w:r>
      <w:r w:rsidR="0004601A">
        <w:rPr>
          <w:lang w:val="en-GB"/>
        </w:rPr>
        <w:t xml:space="preserve"> and </w:t>
      </w:r>
      <w:r w:rsidR="005235FB">
        <w:rPr>
          <w:lang w:val="en-GB"/>
        </w:rPr>
        <w:t>leave political office</w:t>
      </w:r>
      <w:r w:rsidR="0004601A">
        <w:rPr>
          <w:lang w:val="en-GB"/>
        </w:rPr>
        <w:t xml:space="preserve">. He </w:t>
      </w:r>
      <w:r w:rsidR="005235FB">
        <w:rPr>
          <w:lang w:val="en-GB"/>
        </w:rPr>
        <w:t>lost his job as</w:t>
      </w:r>
      <w:r w:rsidR="0004601A">
        <w:rPr>
          <w:lang w:val="en-GB"/>
        </w:rPr>
        <w:t xml:space="preserve"> a credit analyst</w:t>
      </w:r>
      <w:r w:rsidR="005235FB">
        <w:rPr>
          <w:lang w:val="en-GB"/>
        </w:rPr>
        <w:t xml:space="preserve"> and was indicted </w:t>
      </w:r>
      <w:r w:rsidR="0004601A">
        <w:rPr>
          <w:lang w:val="en-GB"/>
        </w:rPr>
        <w:t>and ultimately co</w:t>
      </w:r>
      <w:r w:rsidR="0004601A">
        <w:rPr>
          <w:lang w:val="en-GB"/>
        </w:rPr>
        <w:t>n</w:t>
      </w:r>
      <w:r w:rsidR="0004601A">
        <w:rPr>
          <w:lang w:val="en-GB"/>
        </w:rPr>
        <w:t xml:space="preserve">victed </w:t>
      </w:r>
      <w:r w:rsidR="005235FB">
        <w:rPr>
          <w:lang w:val="en-GB"/>
        </w:rPr>
        <w:t>for racial discrimination</w:t>
      </w:r>
      <w:r w:rsidR="0004601A">
        <w:rPr>
          <w:lang w:val="en-GB"/>
        </w:rPr>
        <w:t xml:space="preserve"> (Art. 261</w:t>
      </w:r>
      <w:r w:rsidR="0004601A" w:rsidRPr="009C5CDB">
        <w:rPr>
          <w:vertAlign w:val="superscript"/>
          <w:lang w:val="en-GB"/>
        </w:rPr>
        <w:t>bis</w:t>
      </w:r>
      <w:r w:rsidR="0004601A">
        <w:rPr>
          <w:lang w:val="en-GB"/>
        </w:rPr>
        <w:t xml:space="preserve"> CC)</w:t>
      </w:r>
      <w:r w:rsidR="009C5CDB">
        <w:rPr>
          <w:lang w:val="en-GB"/>
        </w:rPr>
        <w:t xml:space="preserve">. </w:t>
      </w:r>
      <w:r w:rsidR="00226322">
        <w:rPr>
          <w:lang w:val="en-GB"/>
        </w:rPr>
        <w:t>In order to avoid further exposure a</w:t>
      </w:r>
      <w:r w:rsidR="009C5CDB">
        <w:rPr>
          <w:lang w:val="en-GB"/>
        </w:rPr>
        <w:t xml:space="preserve">t trial </w:t>
      </w:r>
      <w:r w:rsidR="00226322">
        <w:rPr>
          <w:lang w:val="en-GB"/>
        </w:rPr>
        <w:t xml:space="preserve">Müller </w:t>
      </w:r>
      <w:r w:rsidR="009C5CDB">
        <w:rPr>
          <w:lang w:val="en-GB"/>
        </w:rPr>
        <w:t xml:space="preserve">successfully demanded that the press coverage of the hearing </w:t>
      </w:r>
      <w:r w:rsidR="00735BD7">
        <w:rPr>
          <w:lang w:val="en-GB"/>
        </w:rPr>
        <w:t xml:space="preserve">be limited. The District Judge of </w:t>
      </w:r>
      <w:proofErr w:type="spellStart"/>
      <w:r w:rsidR="00735BD7">
        <w:rPr>
          <w:lang w:val="en-GB"/>
        </w:rPr>
        <w:t>Uster</w:t>
      </w:r>
      <w:proofErr w:type="spellEnd"/>
      <w:r w:rsidR="00735BD7">
        <w:rPr>
          <w:lang w:val="en-GB"/>
        </w:rPr>
        <w:t xml:space="preserve">/ZH </w:t>
      </w:r>
      <w:r w:rsidR="004B2B2F">
        <w:rPr>
          <w:lang w:val="en-GB"/>
        </w:rPr>
        <w:t>issued an order backed up by a fine of CHF 1’000</w:t>
      </w:r>
      <w:proofErr w:type="gramStart"/>
      <w:r w:rsidR="004B2B2F">
        <w:rPr>
          <w:lang w:val="en-GB"/>
        </w:rPr>
        <w:t>.—</w:t>
      </w:r>
      <w:proofErr w:type="gramEnd"/>
      <w:r w:rsidR="004B2B2F">
        <w:rPr>
          <w:lang w:val="en-GB"/>
        </w:rPr>
        <w:t xml:space="preserve"> that forbade</w:t>
      </w:r>
      <w:r w:rsidR="00735BD7">
        <w:rPr>
          <w:lang w:val="en-GB"/>
        </w:rPr>
        <w:t xml:space="preserve"> the media </w:t>
      </w:r>
      <w:r w:rsidR="004B2B2F">
        <w:rPr>
          <w:lang w:val="en-GB"/>
        </w:rPr>
        <w:t>to</w:t>
      </w:r>
      <w:r w:rsidR="00735BD7">
        <w:rPr>
          <w:lang w:val="en-GB"/>
        </w:rPr>
        <w:t xml:space="preserve"> publish </w:t>
      </w:r>
      <w:r w:rsidR="004F0827">
        <w:rPr>
          <w:lang w:val="en-GB"/>
        </w:rPr>
        <w:t>his</w:t>
      </w:r>
      <w:r w:rsidR="00735BD7">
        <w:rPr>
          <w:lang w:val="en-GB"/>
        </w:rPr>
        <w:t xml:space="preserve"> name or pi</w:t>
      </w:r>
      <w:r w:rsidR="004F0827">
        <w:rPr>
          <w:lang w:val="en-GB"/>
        </w:rPr>
        <w:t>cture</w:t>
      </w:r>
      <w:r w:rsidR="00735BD7">
        <w:rPr>
          <w:lang w:val="en-GB"/>
        </w:rPr>
        <w:t xml:space="preserve">, </w:t>
      </w:r>
      <w:r w:rsidR="004B2B2F">
        <w:rPr>
          <w:lang w:val="en-GB"/>
        </w:rPr>
        <w:t xml:space="preserve">and </w:t>
      </w:r>
      <w:r w:rsidR="00735BD7">
        <w:rPr>
          <w:lang w:val="en-GB"/>
        </w:rPr>
        <w:t>any further personal details (age, residence, employer and the address of his blog).</w:t>
      </w:r>
      <w:r w:rsidR="00226322">
        <w:rPr>
          <w:lang w:val="en-GB"/>
        </w:rPr>
        <w:t xml:space="preserve"> Two journalists objected </w:t>
      </w:r>
      <w:r w:rsidR="004B2B2F">
        <w:rPr>
          <w:lang w:val="en-GB"/>
        </w:rPr>
        <w:t xml:space="preserve">and </w:t>
      </w:r>
      <w:r w:rsidR="00226322">
        <w:rPr>
          <w:lang w:val="en-GB"/>
        </w:rPr>
        <w:t xml:space="preserve">took </w:t>
      </w:r>
      <w:r w:rsidR="004B2B2F">
        <w:rPr>
          <w:lang w:val="en-GB"/>
        </w:rPr>
        <w:t xml:space="preserve">the order </w:t>
      </w:r>
      <w:r w:rsidR="00226322">
        <w:rPr>
          <w:lang w:val="en-GB"/>
        </w:rPr>
        <w:t xml:space="preserve">all the way up to the Federal Supreme Court. </w:t>
      </w:r>
      <w:r w:rsidR="00AC581F">
        <w:rPr>
          <w:lang w:val="en-GB"/>
        </w:rPr>
        <w:t>They argued that the fre</w:t>
      </w:r>
      <w:r w:rsidR="00AC581F">
        <w:rPr>
          <w:lang w:val="en-GB"/>
        </w:rPr>
        <w:t>e</w:t>
      </w:r>
      <w:r w:rsidR="00AC581F">
        <w:rPr>
          <w:lang w:val="en-GB"/>
        </w:rPr>
        <w:t xml:space="preserve">dom of the media (Art. 17 Const.) had been infringed. </w:t>
      </w:r>
    </w:p>
    <w:p w:rsidR="00D22AEF" w:rsidRDefault="00AC581F" w:rsidP="00D22AEF">
      <w:pPr>
        <w:rPr>
          <w:lang w:val="en-GB"/>
        </w:rPr>
      </w:pPr>
      <w:r>
        <w:rPr>
          <w:lang w:val="en-GB"/>
        </w:rPr>
        <w:lastRenderedPageBreak/>
        <w:t>The Federal Supreme Court</w:t>
      </w:r>
      <w:r w:rsidR="002C2A43">
        <w:rPr>
          <w:lang w:val="en-GB"/>
        </w:rPr>
        <w:t xml:space="preserve"> held that </w:t>
      </w:r>
      <w:r w:rsidR="00B616CC">
        <w:rPr>
          <w:lang w:val="en-GB"/>
        </w:rPr>
        <w:t xml:space="preserve">in a democratic society </w:t>
      </w:r>
      <w:r w:rsidR="002C2A43">
        <w:rPr>
          <w:lang w:val="en-GB"/>
        </w:rPr>
        <w:t>the freedom of the media is a pivotal part of free speech.</w:t>
      </w:r>
      <w:r w:rsidR="00494363">
        <w:rPr>
          <w:lang w:val="en-GB"/>
        </w:rPr>
        <w:t xml:space="preserve"> </w:t>
      </w:r>
      <w:r w:rsidR="006E2017">
        <w:rPr>
          <w:lang w:val="en-GB"/>
        </w:rPr>
        <w:t>Although trials are public not everybody is able to attend hearings. The media therefore has an essential “bridge-function” between the state and the general public. This information task can only be fulfilled if the media is not unjust</w:t>
      </w:r>
      <w:r w:rsidR="006E2017">
        <w:rPr>
          <w:lang w:val="en-GB"/>
        </w:rPr>
        <w:t>i</w:t>
      </w:r>
      <w:r w:rsidR="006E2017">
        <w:rPr>
          <w:lang w:val="en-GB"/>
        </w:rPr>
        <w:t xml:space="preserve">fiably restricted in its reporting. </w:t>
      </w:r>
      <w:r w:rsidR="004F0827">
        <w:rPr>
          <w:lang w:val="en-GB"/>
        </w:rPr>
        <w:t>F</w:t>
      </w:r>
      <w:r w:rsidR="00494363">
        <w:rPr>
          <w:lang w:val="en-GB"/>
        </w:rPr>
        <w:t xml:space="preserve">undamental rights can only be restricted (1) if there is a sufficient legal basis, (2) an overriding public interest and (3) if the restrictions are proportionate. </w:t>
      </w:r>
      <w:r w:rsidR="006E2017">
        <w:rPr>
          <w:lang w:val="en-GB"/>
        </w:rPr>
        <w:t xml:space="preserve">(4) </w:t>
      </w:r>
      <w:r w:rsidR="006E2017" w:rsidRPr="00494363">
        <w:rPr>
          <w:lang w:val="en-GB"/>
        </w:rPr>
        <w:t>The essence of fundamental rights is sacrosanct</w:t>
      </w:r>
      <w:r w:rsidR="006E2017">
        <w:rPr>
          <w:lang w:val="en-GB"/>
        </w:rPr>
        <w:t xml:space="preserve"> </w:t>
      </w:r>
      <w:r w:rsidR="00494363">
        <w:rPr>
          <w:lang w:val="en-GB"/>
        </w:rPr>
        <w:t>(Art. 36 Const.).</w:t>
      </w:r>
      <w:r w:rsidR="00D22AEF">
        <w:rPr>
          <w:lang w:val="en-GB"/>
        </w:rPr>
        <w:t xml:space="preserve"> </w:t>
      </w:r>
    </w:p>
    <w:p w:rsidR="00B21612" w:rsidRPr="00EF7D5D" w:rsidRDefault="004E099B" w:rsidP="00172082">
      <w:pPr>
        <w:rPr>
          <w:lang w:val="en-GB"/>
        </w:rPr>
      </w:pPr>
      <w:r>
        <w:rPr>
          <w:lang w:val="en-GB"/>
        </w:rPr>
        <w:t xml:space="preserve">The Supreme Court </w:t>
      </w:r>
      <w:r w:rsidR="00D22AEF">
        <w:rPr>
          <w:lang w:val="en-GB"/>
        </w:rPr>
        <w:t>stated that a sufficient legal basis</w:t>
      </w:r>
      <w:r w:rsidR="00F27E55">
        <w:rPr>
          <w:lang w:val="en-GB"/>
        </w:rPr>
        <w:t xml:space="preserve"> for preventive restrictions</w:t>
      </w:r>
      <w:r w:rsidR="00D22AEF">
        <w:rPr>
          <w:lang w:val="en-GB"/>
        </w:rPr>
        <w:t xml:space="preserve"> was missing: According to Art. 70 III CCP court</w:t>
      </w:r>
      <w:r>
        <w:rPr>
          <w:lang w:val="en-GB"/>
        </w:rPr>
        <w:t>s</w:t>
      </w:r>
      <w:r w:rsidR="00D22AEF">
        <w:rPr>
          <w:lang w:val="en-GB"/>
        </w:rPr>
        <w:t xml:space="preserve"> can subject reporting of hearings to speci</w:t>
      </w:r>
      <w:r w:rsidR="00D22AEF">
        <w:rPr>
          <w:lang w:val="en-GB"/>
        </w:rPr>
        <w:t>f</w:t>
      </w:r>
      <w:r w:rsidR="00D22AEF">
        <w:rPr>
          <w:lang w:val="en-GB"/>
        </w:rPr>
        <w:t xml:space="preserve">ic conditions. But this rule only applies if the general public is excluded, which was not the case here. As the cantonal laws provided no legal basis either the order proved to be unconstitutional. </w:t>
      </w:r>
      <w:r>
        <w:rPr>
          <w:lang w:val="en-GB"/>
        </w:rPr>
        <w:t>The Supreme Court failed to hold that the District Court</w:t>
      </w:r>
      <w:r w:rsidR="004F0827">
        <w:rPr>
          <w:lang w:val="en-GB"/>
        </w:rPr>
        <w:t xml:space="preserve"> had caused </w:t>
      </w:r>
      <w:r>
        <w:rPr>
          <w:lang w:val="en-GB"/>
        </w:rPr>
        <w:t>a serious violation of the freedom of the media. Moreover, the restrictions were unwa</w:t>
      </w:r>
      <w:r>
        <w:rPr>
          <w:lang w:val="en-GB"/>
        </w:rPr>
        <w:t>r</w:t>
      </w:r>
      <w:r>
        <w:rPr>
          <w:lang w:val="en-GB"/>
        </w:rPr>
        <w:t>ranted, for the defendant contradicts his claim for total privacy up to this day as he co</w:t>
      </w:r>
      <w:r>
        <w:rPr>
          <w:lang w:val="en-GB"/>
        </w:rPr>
        <w:t>n</w:t>
      </w:r>
      <w:r>
        <w:rPr>
          <w:lang w:val="en-GB"/>
        </w:rPr>
        <w:t>tinues to publish posts under his full name and with pictures of himself.</w:t>
      </w:r>
      <w:r>
        <w:rPr>
          <w:rStyle w:val="Funotenzeichen"/>
          <w:lang w:val="en-GB"/>
        </w:rPr>
        <w:footnoteReference w:id="46"/>
      </w:r>
    </w:p>
    <w:p w:rsidR="00B21612" w:rsidRPr="00EF7D5D" w:rsidRDefault="00B21612" w:rsidP="00172082">
      <w:pPr>
        <w:rPr>
          <w:lang w:val="en-GB"/>
        </w:rPr>
      </w:pPr>
    </w:p>
    <w:p w:rsidR="00366029" w:rsidRPr="002F55FA" w:rsidRDefault="00366029" w:rsidP="00366029">
      <w:pPr>
        <w:pStyle w:val="berschrift0"/>
        <w:rPr>
          <w:lang w:val="en-GB"/>
        </w:rPr>
      </w:pPr>
      <w:r w:rsidRPr="002F55FA">
        <w:rPr>
          <w:lang w:val="en-GB"/>
        </w:rPr>
        <w:t>Bibliography</w:t>
      </w:r>
    </w:p>
    <w:p w:rsidR="00172082" w:rsidRDefault="00172082" w:rsidP="00172082">
      <w:pPr>
        <w:rPr>
          <w:lang w:val="en-GB"/>
        </w:rPr>
      </w:pPr>
    </w:p>
    <w:p w:rsidR="00332C52" w:rsidRPr="00332C52" w:rsidRDefault="00332C52" w:rsidP="00172082">
      <w:pPr>
        <w:rPr>
          <w:lang w:val="en-GB"/>
        </w:rPr>
      </w:pPr>
      <w:r w:rsidRPr="00332C52">
        <w:rPr>
          <w:lang w:val="en-GB"/>
        </w:rPr>
        <w:t>Translation of CPP by Sarah Summers</w:t>
      </w:r>
    </w:p>
    <w:sectPr w:rsidR="00332C52" w:rsidRPr="00332C52" w:rsidSect="00052D65">
      <w:headerReference w:type="even" r:id="rId13"/>
      <w:headerReference w:type="default" r:id="rId14"/>
      <w:footerReference w:type="even" r:id="rId15"/>
      <w:footerReference w:type="default" r:id="rId16"/>
      <w:headerReference w:type="first" r:id="rId17"/>
      <w:footerReference w:type="first" r:id="rId18"/>
      <w:pgSz w:w="11901" w:h="16840"/>
      <w:pgMar w:top="1701" w:right="1701" w:bottom="1701" w:left="1701" w:header="1134" w:footer="851"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0F0A" w:rsidRDefault="00900F0A" w:rsidP="00771663">
      <w:r>
        <w:separator/>
      </w:r>
    </w:p>
  </w:endnote>
  <w:endnote w:type="continuationSeparator" w:id="0">
    <w:p w:rsidR="00900F0A" w:rsidRDefault="00900F0A" w:rsidP="007716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GiovanniStd-Bold">
    <w:charset w:val="00"/>
    <w:family w:val="auto"/>
    <w:pitch w:val="variable"/>
    <w:sig w:usb0="800000AF" w:usb1="4000204A" w:usb2="00000000" w:usb3="00000000" w:csb0="00000001" w:csb1="00000000"/>
  </w:font>
  <w:font w:name="Lucida Grande">
    <w:altName w:val="Courier"/>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F0A" w:rsidRDefault="00900F0A">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F0A" w:rsidRDefault="00900F0A">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F0A" w:rsidRDefault="00900F0A">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0F0A" w:rsidRDefault="00900F0A" w:rsidP="00771663">
      <w:r>
        <w:separator/>
      </w:r>
    </w:p>
  </w:footnote>
  <w:footnote w:type="continuationSeparator" w:id="0">
    <w:p w:rsidR="00900F0A" w:rsidRDefault="00900F0A" w:rsidP="00771663">
      <w:r>
        <w:continuationSeparator/>
      </w:r>
    </w:p>
  </w:footnote>
  <w:footnote w:id="1">
    <w:p w:rsidR="00900F0A" w:rsidRPr="0057009D" w:rsidRDefault="00900F0A">
      <w:pPr>
        <w:pStyle w:val="Funotentext"/>
        <w:rPr>
          <w:lang w:val="en-GB"/>
        </w:rPr>
      </w:pPr>
      <w:r w:rsidRPr="0057009D">
        <w:rPr>
          <w:rStyle w:val="Funotenzeichen"/>
        </w:rPr>
        <w:footnoteRef/>
      </w:r>
      <w:r w:rsidRPr="0057009D">
        <w:rPr>
          <w:lang w:val="en-GB"/>
        </w:rPr>
        <w:t xml:space="preserve"> For details on the enactment of the Swiss Criminal Code of 21 December 1937 see Chapter on Criminal Law above (enter e</w:t>
      </w:r>
      <w:bookmarkStart w:id="1" w:name="_GoBack"/>
      <w:bookmarkEnd w:id="1"/>
      <w:r w:rsidRPr="0057009D">
        <w:rPr>
          <w:lang w:val="en-GB"/>
        </w:rPr>
        <w:t>xact reference).</w:t>
      </w:r>
    </w:p>
  </w:footnote>
  <w:footnote w:id="2">
    <w:p w:rsidR="00900F0A" w:rsidRPr="0057009D" w:rsidRDefault="00900F0A">
      <w:pPr>
        <w:pStyle w:val="Funotentext"/>
        <w:rPr>
          <w:lang w:val="en-GB"/>
        </w:rPr>
      </w:pPr>
      <w:r w:rsidRPr="0057009D">
        <w:rPr>
          <w:rStyle w:val="Funotenzeichen"/>
        </w:rPr>
        <w:footnoteRef/>
      </w:r>
      <w:r w:rsidRPr="0057009D">
        <w:rPr>
          <w:lang w:val="en-GB"/>
        </w:rPr>
        <w:t xml:space="preserve"> 86.4% of the voters and all cantons approved the reform. The turnout was at 42% (</w:t>
      </w:r>
      <w:r w:rsidR="0057009D" w:rsidRPr="0057009D">
        <w:fldChar w:fldCharType="begin"/>
      </w:r>
      <w:r w:rsidR="0057009D" w:rsidRPr="0057009D">
        <w:rPr>
          <w:lang w:val="en-GB"/>
        </w:rPr>
        <w:instrText xml:space="preserve"> HYPERLINK "https://www.admin.ch/ch/d/pore/va/20000312/index.html" </w:instrText>
      </w:r>
      <w:r w:rsidR="0057009D" w:rsidRPr="0057009D">
        <w:fldChar w:fldCharType="separate"/>
      </w:r>
      <w:r w:rsidRPr="0057009D">
        <w:rPr>
          <w:rStyle w:val="Hyperlink"/>
          <w:lang w:val="en-GB"/>
        </w:rPr>
        <w:t>https://www.admin.ch/ch/d/pore/va/20000312/index.html</w:t>
      </w:r>
      <w:r w:rsidR="0057009D" w:rsidRPr="0057009D">
        <w:rPr>
          <w:rStyle w:val="Hyperlink"/>
          <w:lang w:val="en-GB"/>
        </w:rPr>
        <w:fldChar w:fldCharType="end"/>
      </w:r>
      <w:r w:rsidRPr="0057009D">
        <w:rPr>
          <w:lang w:val="en-GB"/>
        </w:rPr>
        <w:t xml:space="preserve">). </w:t>
      </w:r>
    </w:p>
  </w:footnote>
  <w:footnote w:id="3">
    <w:p w:rsidR="00900F0A" w:rsidRPr="0057009D" w:rsidRDefault="00900F0A">
      <w:pPr>
        <w:pStyle w:val="Funotentext"/>
        <w:rPr>
          <w:lang w:val="en-GB"/>
        </w:rPr>
      </w:pPr>
      <w:r w:rsidRPr="0057009D">
        <w:rPr>
          <w:rStyle w:val="Funotenzeichen"/>
        </w:rPr>
        <w:footnoteRef/>
      </w:r>
      <w:r w:rsidRPr="0057009D">
        <w:rPr>
          <w:lang w:val="en-GB"/>
        </w:rPr>
        <w:t xml:space="preserve"> </w:t>
      </w:r>
      <w:proofErr w:type="spellStart"/>
      <w:r w:rsidRPr="0057009D">
        <w:rPr>
          <w:lang w:val="en-GB"/>
        </w:rPr>
        <w:t>Schmid</w:t>
      </w:r>
      <w:proofErr w:type="spellEnd"/>
      <w:r w:rsidRPr="0057009D">
        <w:rPr>
          <w:lang w:val="en-GB"/>
        </w:rPr>
        <w:t xml:space="preserve">, </w:t>
      </w:r>
      <w:proofErr w:type="spellStart"/>
      <w:r w:rsidRPr="0057009D">
        <w:rPr>
          <w:lang w:val="en-GB"/>
        </w:rPr>
        <w:t>Handbuch</w:t>
      </w:r>
      <w:proofErr w:type="spellEnd"/>
      <w:r w:rsidRPr="0057009D">
        <w:rPr>
          <w:lang w:val="en-GB"/>
        </w:rPr>
        <w:t xml:space="preserve">, 2. </w:t>
      </w:r>
      <w:proofErr w:type="spellStart"/>
      <w:proofErr w:type="gramStart"/>
      <w:r w:rsidRPr="0057009D">
        <w:rPr>
          <w:lang w:val="en-GB"/>
        </w:rPr>
        <w:t>Auflage</w:t>
      </w:r>
      <w:proofErr w:type="spellEnd"/>
      <w:r w:rsidRPr="0057009D">
        <w:rPr>
          <w:lang w:val="en-GB"/>
        </w:rPr>
        <w:t>, N 380.</w:t>
      </w:r>
      <w:proofErr w:type="gramEnd"/>
    </w:p>
  </w:footnote>
  <w:footnote w:id="4">
    <w:p w:rsidR="00900F0A" w:rsidRPr="0057009D" w:rsidRDefault="00900F0A">
      <w:pPr>
        <w:pStyle w:val="Funotentext"/>
        <w:rPr>
          <w:lang w:val="en-GB"/>
        </w:rPr>
      </w:pPr>
      <w:r w:rsidRPr="0057009D">
        <w:rPr>
          <w:rStyle w:val="Funotenzeichen"/>
        </w:rPr>
        <w:footnoteRef/>
      </w:r>
      <w:r w:rsidRPr="0057009D">
        <w:rPr>
          <w:lang w:val="en-GB"/>
        </w:rPr>
        <w:t xml:space="preserve"> Popular Vote of 5 June 2016; http://www.wahlen.zh.ch/abstimmun</w:t>
      </w:r>
      <w:r w:rsidRPr="0057009D">
        <w:rPr>
          <w:lang w:val="en-GB"/>
        </w:rPr>
        <w:softHyphen/>
        <w:t>gen/2016_06_05/abstimmungs</w:t>
      </w:r>
      <w:r w:rsidRPr="0057009D">
        <w:rPr>
          <w:lang w:val="en-GB"/>
        </w:rPr>
        <w:softHyphen/>
        <w:t>resultate.php</w:t>
      </w:r>
    </w:p>
  </w:footnote>
  <w:footnote w:id="5">
    <w:p w:rsidR="00900F0A" w:rsidRPr="0057009D" w:rsidRDefault="00900F0A">
      <w:pPr>
        <w:pStyle w:val="Funotentext"/>
        <w:rPr>
          <w:lang w:val="en-GB"/>
        </w:rPr>
      </w:pPr>
      <w:r w:rsidRPr="0057009D">
        <w:rPr>
          <w:rStyle w:val="Funotenzeichen"/>
        </w:rPr>
        <w:footnoteRef/>
      </w:r>
      <w:r w:rsidRPr="0057009D">
        <w:rPr>
          <w:lang w:val="en-GB"/>
        </w:rPr>
        <w:t xml:space="preserve"> https://www.rwi.uzh.ch/dam/jcr:6c7435e3-3cc3-43e7-8c3a-f3f72f42db22/Carlo%20Iazeolla_Die%20Besonderheiten%20des%20Tessiner%20Jury-Systems.pdf</w:t>
      </w:r>
    </w:p>
  </w:footnote>
  <w:footnote w:id="6">
    <w:p w:rsidR="00900F0A" w:rsidRPr="0057009D" w:rsidRDefault="00900F0A">
      <w:pPr>
        <w:pStyle w:val="Funotentext"/>
      </w:pPr>
      <w:r w:rsidRPr="0057009D">
        <w:rPr>
          <w:rStyle w:val="Funotenzeichen"/>
        </w:rPr>
        <w:footnoteRef/>
      </w:r>
      <w:r w:rsidRPr="0057009D">
        <w:t xml:space="preserve"> See Arnold Marti, Offenlegen von Minderheitsmeinungen («</w:t>
      </w:r>
      <w:proofErr w:type="spellStart"/>
      <w:r w:rsidRPr="0057009D">
        <w:t>dissenting</w:t>
      </w:r>
      <w:proofErr w:type="spellEnd"/>
      <w:r w:rsidRPr="0057009D">
        <w:t xml:space="preserve"> </w:t>
      </w:r>
      <w:proofErr w:type="spellStart"/>
      <w:r w:rsidRPr="0057009D">
        <w:t>opinion</w:t>
      </w:r>
      <w:proofErr w:type="spellEnd"/>
      <w:r w:rsidRPr="0057009D">
        <w:t xml:space="preserve">») – eine Forderung von Transparenz und Fairness im gerichtlichen Verfahren in: «Justice - Justiz - </w:t>
      </w:r>
      <w:proofErr w:type="spellStart"/>
      <w:r w:rsidRPr="0057009D">
        <w:t>Giustizia</w:t>
      </w:r>
      <w:proofErr w:type="spellEnd"/>
      <w:r w:rsidRPr="0057009D">
        <w:t>» 2012/4.</w:t>
      </w:r>
    </w:p>
  </w:footnote>
  <w:footnote w:id="7">
    <w:p w:rsidR="00900F0A" w:rsidRPr="0057009D" w:rsidRDefault="00900F0A">
      <w:pPr>
        <w:pStyle w:val="Funotentext"/>
        <w:rPr>
          <w:lang w:val="en-GB"/>
        </w:rPr>
      </w:pPr>
      <w:r w:rsidRPr="0057009D">
        <w:rPr>
          <w:rStyle w:val="Funotenzeichen"/>
        </w:rPr>
        <w:footnoteRef/>
      </w:r>
      <w:r w:rsidRPr="0057009D">
        <w:rPr>
          <w:lang w:val="en-GB"/>
        </w:rPr>
        <w:t xml:space="preserve"> For the crimes under federal jurisdiction see Articles 23 and 24 CCP. </w:t>
      </w:r>
    </w:p>
  </w:footnote>
  <w:footnote w:id="8">
    <w:p w:rsidR="00900F0A" w:rsidRPr="0057009D" w:rsidRDefault="00900F0A">
      <w:pPr>
        <w:pStyle w:val="Funotentext"/>
        <w:rPr>
          <w:lang w:val="en-GB"/>
        </w:rPr>
      </w:pPr>
      <w:r w:rsidRPr="0057009D">
        <w:rPr>
          <w:rStyle w:val="Funotenzeichen"/>
        </w:rPr>
        <w:footnoteRef/>
      </w:r>
      <w:r w:rsidRPr="0057009D">
        <w:rPr>
          <w:lang w:val="en-GB"/>
        </w:rPr>
        <w:t xml:space="preserve"> See Chapter on ‚dualism of </w:t>
      </w:r>
      <w:proofErr w:type="gramStart"/>
      <w:r w:rsidRPr="0057009D">
        <w:rPr>
          <w:lang w:val="en-GB"/>
        </w:rPr>
        <w:t>sanctions‘ above</w:t>
      </w:r>
      <w:proofErr w:type="gramEnd"/>
      <w:r w:rsidRPr="0057009D">
        <w:rPr>
          <w:lang w:val="en-GB"/>
        </w:rPr>
        <w:t xml:space="preserve"> (enter exact reference).</w:t>
      </w:r>
    </w:p>
  </w:footnote>
  <w:footnote w:id="9">
    <w:p w:rsidR="00900F0A" w:rsidRPr="0057009D" w:rsidRDefault="00900F0A" w:rsidP="00456A77">
      <w:pPr>
        <w:pStyle w:val="Funotentext"/>
        <w:rPr>
          <w:lang w:val="en-GB"/>
        </w:rPr>
      </w:pPr>
      <w:r w:rsidRPr="0057009D">
        <w:rPr>
          <w:rStyle w:val="Funotenzeichen"/>
        </w:rPr>
        <w:footnoteRef/>
      </w:r>
      <w:r w:rsidRPr="0057009D">
        <w:rPr>
          <w:lang w:val="en-GB"/>
        </w:rPr>
        <w:t xml:space="preserve"> Art. 33 of the Federal Act on the Swiss Financial Market Supervisory Authority (Financial Market S</w:t>
      </w:r>
      <w:r w:rsidRPr="0057009D">
        <w:rPr>
          <w:lang w:val="en-GB"/>
        </w:rPr>
        <w:t>u</w:t>
      </w:r>
      <w:r w:rsidRPr="0057009D">
        <w:rPr>
          <w:lang w:val="en-GB"/>
        </w:rPr>
        <w:t>pervision Act, FINMASA) of 22 June 2007 (</w:t>
      </w:r>
      <w:r w:rsidRPr="0057009D">
        <w:rPr>
          <w:i/>
          <w:lang w:val="en-GB"/>
        </w:rPr>
        <w:t>“1 If the Swiss Financial Market Supervisory Authority (FINMA) detects a serious violation of supervisory provisions, it may prohibit the person responsible from acting in a management capacity at any person or entity subject to its supervision. 2 The prohibition from practising a profession may be imposed for a period of up to five years.”</w:t>
      </w:r>
      <w:r w:rsidRPr="0057009D">
        <w:rPr>
          <w:lang w:val="en-GB"/>
        </w:rPr>
        <w:t xml:space="preserve">).  </w:t>
      </w:r>
    </w:p>
  </w:footnote>
  <w:footnote w:id="10">
    <w:p w:rsidR="00900F0A" w:rsidRPr="0057009D" w:rsidRDefault="00900F0A" w:rsidP="004907A2">
      <w:pPr>
        <w:pStyle w:val="Funotentext"/>
        <w:rPr>
          <w:lang w:val="en-GB"/>
        </w:rPr>
      </w:pPr>
      <w:r w:rsidRPr="0057009D">
        <w:rPr>
          <w:rStyle w:val="Funotenzeichen"/>
        </w:rPr>
        <w:footnoteRef/>
      </w:r>
      <w:r w:rsidRPr="0057009D">
        <w:rPr>
          <w:lang w:val="en-GB"/>
        </w:rPr>
        <w:t xml:space="preserve"> Art. 66 Federal Act on Medicinal Products and Medical Devices (Therapeutic Products Act, TPA) of 15 December 2000 (</w:t>
      </w:r>
      <w:r w:rsidRPr="0057009D">
        <w:rPr>
          <w:i/>
          <w:lang w:val="en-GB"/>
        </w:rPr>
        <w:t>„1 The Agency may take all administrative measures necessary to enforce this Act. 2 In particular it may</w:t>
      </w:r>
      <w:proofErr w:type="gramStart"/>
      <w:r w:rsidRPr="0057009D">
        <w:rPr>
          <w:i/>
          <w:lang w:val="en-GB"/>
        </w:rPr>
        <w:t>:…</w:t>
      </w:r>
      <w:proofErr w:type="gramEnd"/>
      <w:r w:rsidRPr="0057009D">
        <w:rPr>
          <w:i/>
          <w:lang w:val="en-GB"/>
        </w:rPr>
        <w:t xml:space="preserve"> c. close down establishments“</w:t>
      </w:r>
      <w:r w:rsidRPr="0057009D">
        <w:rPr>
          <w:lang w:val="en-GB"/>
        </w:rPr>
        <w:t xml:space="preserve">). </w:t>
      </w:r>
    </w:p>
  </w:footnote>
  <w:footnote w:id="11">
    <w:p w:rsidR="00900F0A" w:rsidRPr="0057009D" w:rsidRDefault="00900F0A" w:rsidP="00584193">
      <w:pPr>
        <w:pStyle w:val="Funotentext"/>
        <w:rPr>
          <w:lang w:val="en-GB"/>
        </w:rPr>
      </w:pPr>
      <w:r w:rsidRPr="0057009D">
        <w:rPr>
          <w:rStyle w:val="Funotenzeichen"/>
        </w:rPr>
        <w:footnoteRef/>
      </w:r>
      <w:r w:rsidRPr="0057009D">
        <w:t xml:space="preserve"> </w:t>
      </w:r>
      <w:r w:rsidRPr="0057009D">
        <w:tab/>
        <w:t xml:space="preserve">Häring, </w:t>
      </w:r>
      <w:proofErr w:type="spellStart"/>
      <w:r w:rsidRPr="0057009D">
        <w:t>ZStrR</w:t>
      </w:r>
      <w:proofErr w:type="spellEnd"/>
      <w:r w:rsidRPr="0057009D">
        <w:t xml:space="preserve"> 2009, 243 f. (</w:t>
      </w:r>
      <w:r w:rsidRPr="0057009D">
        <w:rPr>
          <w:i/>
        </w:rPr>
        <w:t xml:space="preserve">“Auf den zweiten Blick ist die Normierung </w:t>
      </w:r>
      <w:r w:rsidRPr="0057009D">
        <w:rPr>
          <w:b/>
          <w:i/>
        </w:rPr>
        <w:t>einer klassischen Int</w:t>
      </w:r>
      <w:r w:rsidRPr="0057009D">
        <w:rPr>
          <w:b/>
          <w:i/>
        </w:rPr>
        <w:t>e</w:t>
      </w:r>
      <w:r w:rsidRPr="0057009D">
        <w:rPr>
          <w:b/>
          <w:i/>
        </w:rPr>
        <w:t>ressenabwägung</w:t>
      </w:r>
      <w:r w:rsidRPr="0057009D">
        <w:rPr>
          <w:i/>
        </w:rPr>
        <w:t xml:space="preserve"> zu erkennen; dies ergibt sich auch aus den Materialien. Bei der strafbaren Beweiserh</w:t>
      </w:r>
      <w:r w:rsidRPr="0057009D">
        <w:rPr>
          <w:i/>
        </w:rPr>
        <w:t>e</w:t>
      </w:r>
      <w:r w:rsidRPr="0057009D">
        <w:rPr>
          <w:i/>
        </w:rPr>
        <w:t>bung oder bei der Beweiserhebung unter Verletzung von Gültigkeitsvorschriften gilt somit im Grundsatz zwar ein Verwertungsverbot, es ist aber mittels einer Interessenabwägung zu entscheiden, ob die recht</w:t>
      </w:r>
      <w:r w:rsidRPr="0057009D">
        <w:rPr>
          <w:i/>
        </w:rPr>
        <w:t>s</w:t>
      </w:r>
      <w:r w:rsidRPr="0057009D">
        <w:rPr>
          <w:i/>
        </w:rPr>
        <w:t>widrig erlangten Beweismittel im Einzelfall ausnahmsweise trotzdem verwertet werden können”</w:t>
      </w:r>
      <w:r w:rsidRPr="0057009D">
        <w:t xml:space="preserve">), </w:t>
      </w:r>
      <w:proofErr w:type="spellStart"/>
      <w:r w:rsidRPr="0057009D">
        <w:t>partly</w:t>
      </w:r>
      <w:proofErr w:type="spellEnd"/>
      <w:r w:rsidRPr="0057009D">
        <w:t xml:space="preserve"> different Wolfgang Wohlers, ZHK StPO</w:t>
      </w:r>
      <w:r w:rsidRPr="0057009D">
        <w:rPr>
          <w:vertAlign w:val="superscript"/>
        </w:rPr>
        <w:t>2</w:t>
      </w:r>
      <w:r w:rsidRPr="0057009D">
        <w:t>, Art. 141 N 20 (</w:t>
      </w:r>
      <w:r w:rsidRPr="0057009D">
        <w:rPr>
          <w:i/>
        </w:rPr>
        <w:t>„Die vor Inkrafttreten der StPO gültige Rech</w:t>
      </w:r>
      <w:r w:rsidRPr="0057009D">
        <w:rPr>
          <w:i/>
        </w:rPr>
        <w:t>t</w:t>
      </w:r>
      <w:r w:rsidRPr="0057009D">
        <w:rPr>
          <w:i/>
        </w:rPr>
        <w:t>sprechung, nach der auch im Anschluss an die Feststellung, dass eine Gültigkeitsvorschrift verletzt wu</w:t>
      </w:r>
      <w:r w:rsidRPr="0057009D">
        <w:rPr>
          <w:i/>
        </w:rPr>
        <w:t>r</w:t>
      </w:r>
      <w:r w:rsidRPr="0057009D">
        <w:rPr>
          <w:i/>
        </w:rPr>
        <w:t>de, die Annahme eines Beweisverwertungsverbots zusätzlich noch eine umfassende Interessenabwägung geknüpft war, ist… überholt“</w:t>
      </w:r>
      <w:r w:rsidRPr="0057009D">
        <w:t xml:space="preserve">). In </w:t>
      </w:r>
      <w:proofErr w:type="spellStart"/>
      <w:r w:rsidRPr="0057009D">
        <w:t>the</w:t>
      </w:r>
      <w:proofErr w:type="spellEnd"/>
      <w:r w:rsidRPr="0057009D">
        <w:t xml:space="preserve"> </w:t>
      </w:r>
      <w:proofErr w:type="spellStart"/>
      <w:r w:rsidRPr="0057009D">
        <w:t>past</w:t>
      </w:r>
      <w:proofErr w:type="spellEnd"/>
      <w:r w:rsidRPr="0057009D">
        <w:t xml:space="preserve"> </w:t>
      </w:r>
      <w:proofErr w:type="spellStart"/>
      <w:r w:rsidRPr="0057009D">
        <w:t>the</w:t>
      </w:r>
      <w:proofErr w:type="spellEnd"/>
      <w:r w:rsidRPr="0057009D">
        <w:t xml:space="preserve"> Swiss Courts also </w:t>
      </w:r>
      <w:proofErr w:type="spellStart"/>
      <w:r w:rsidRPr="0057009D">
        <w:t>had</w:t>
      </w:r>
      <w:proofErr w:type="spellEnd"/>
      <w:r w:rsidRPr="0057009D">
        <w:t xml:space="preserve"> </w:t>
      </w:r>
      <w:proofErr w:type="spellStart"/>
      <w:r w:rsidRPr="0057009D">
        <w:t>to</w:t>
      </w:r>
      <w:proofErr w:type="spellEnd"/>
      <w:r w:rsidRPr="0057009D">
        <w:t xml:space="preserve"> </w:t>
      </w:r>
      <w:proofErr w:type="spellStart"/>
      <w:r w:rsidRPr="0057009D">
        <w:t>assess</w:t>
      </w:r>
      <w:proofErr w:type="spellEnd"/>
      <w:r w:rsidRPr="0057009D">
        <w:t xml:space="preserve"> </w:t>
      </w:r>
      <w:proofErr w:type="spellStart"/>
      <w:r w:rsidRPr="0057009D">
        <w:t>whether</w:t>
      </w:r>
      <w:proofErr w:type="spellEnd"/>
      <w:r w:rsidRPr="0057009D">
        <w:t xml:space="preserve"> </w:t>
      </w:r>
      <w:proofErr w:type="spellStart"/>
      <w:r w:rsidRPr="0057009D">
        <w:t>illegally</w:t>
      </w:r>
      <w:proofErr w:type="spellEnd"/>
      <w:r w:rsidRPr="0057009D">
        <w:t xml:space="preserve"> </w:t>
      </w:r>
      <w:proofErr w:type="spellStart"/>
      <w:r w:rsidRPr="0057009D">
        <w:t>obtained</w:t>
      </w:r>
      <w:proofErr w:type="spellEnd"/>
      <w:r w:rsidRPr="0057009D">
        <w:t xml:space="preserve"> </w:t>
      </w:r>
      <w:proofErr w:type="spellStart"/>
      <w:r w:rsidRPr="0057009D">
        <w:t>evidence</w:t>
      </w:r>
      <w:proofErr w:type="spellEnd"/>
      <w:r w:rsidRPr="0057009D">
        <w:t xml:space="preserve"> </w:t>
      </w:r>
      <w:proofErr w:type="spellStart"/>
      <w:r w:rsidRPr="0057009D">
        <w:t>could</w:t>
      </w:r>
      <w:proofErr w:type="spellEnd"/>
      <w:r w:rsidRPr="0057009D">
        <w:t xml:space="preserve"> also </w:t>
      </w:r>
      <w:proofErr w:type="spellStart"/>
      <w:r w:rsidRPr="0057009D">
        <w:t>have</w:t>
      </w:r>
      <w:proofErr w:type="spellEnd"/>
      <w:r w:rsidRPr="0057009D">
        <w:t xml:space="preserve"> </w:t>
      </w:r>
      <w:proofErr w:type="spellStart"/>
      <w:r w:rsidRPr="0057009D">
        <w:t>been</w:t>
      </w:r>
      <w:proofErr w:type="spellEnd"/>
      <w:r w:rsidRPr="0057009D">
        <w:t xml:space="preserve"> </w:t>
      </w:r>
      <w:proofErr w:type="spellStart"/>
      <w:r w:rsidRPr="0057009D">
        <w:t>obtained</w:t>
      </w:r>
      <w:proofErr w:type="spellEnd"/>
      <w:r w:rsidRPr="0057009D">
        <w:t xml:space="preserve"> in </w:t>
      </w:r>
      <w:proofErr w:type="spellStart"/>
      <w:r w:rsidRPr="0057009D">
        <w:t>accordance</w:t>
      </w:r>
      <w:proofErr w:type="spellEnd"/>
      <w:r w:rsidRPr="0057009D">
        <w:t xml:space="preserve"> </w:t>
      </w:r>
      <w:proofErr w:type="spellStart"/>
      <w:r w:rsidRPr="0057009D">
        <w:t>with</w:t>
      </w:r>
      <w:proofErr w:type="spellEnd"/>
      <w:r w:rsidRPr="0057009D">
        <w:t xml:space="preserve"> </w:t>
      </w:r>
      <w:proofErr w:type="spellStart"/>
      <w:r w:rsidRPr="0057009D">
        <w:t>the</w:t>
      </w:r>
      <w:proofErr w:type="spellEnd"/>
      <w:r w:rsidRPr="0057009D">
        <w:t xml:space="preserve"> </w:t>
      </w:r>
      <w:proofErr w:type="spellStart"/>
      <w:r w:rsidRPr="0057009D">
        <w:t>law</w:t>
      </w:r>
      <w:proofErr w:type="spellEnd"/>
      <w:r w:rsidRPr="0057009D">
        <w:t xml:space="preserve">, Federal Supreme Court </w:t>
      </w:r>
      <w:proofErr w:type="spellStart"/>
      <w:r w:rsidRPr="0057009D">
        <w:t>Decision</w:t>
      </w:r>
      <w:proofErr w:type="spellEnd"/>
      <w:r w:rsidRPr="0057009D">
        <w:t xml:space="preserve"> BGE 131 I 272 (online: </w:t>
      </w:r>
      <w:hyperlink r:id="rId1" w:history="1">
        <w:r w:rsidRPr="0057009D">
          <w:rPr>
            <w:rStyle w:val="Hyperlink"/>
          </w:rPr>
          <w:t>www.servat.unibe.ch/dfr/c1131272.html</w:t>
        </w:r>
      </w:hyperlink>
      <w:r w:rsidRPr="0057009D">
        <w:t xml:space="preserve">), 3 May 2005, X. versus </w:t>
      </w:r>
      <w:proofErr w:type="spellStart"/>
      <w:r w:rsidRPr="0057009D">
        <w:t>the</w:t>
      </w:r>
      <w:proofErr w:type="spellEnd"/>
      <w:r w:rsidRPr="0057009D">
        <w:t xml:space="preserve"> </w:t>
      </w:r>
      <w:proofErr w:type="spellStart"/>
      <w:r w:rsidRPr="0057009D">
        <w:t>Canton</w:t>
      </w:r>
      <w:proofErr w:type="spellEnd"/>
      <w:r w:rsidRPr="0057009D">
        <w:t xml:space="preserve"> </w:t>
      </w:r>
      <w:proofErr w:type="spellStart"/>
      <w:r w:rsidRPr="0057009D">
        <w:t>of</w:t>
      </w:r>
      <w:proofErr w:type="spellEnd"/>
      <w:r w:rsidRPr="0057009D">
        <w:t xml:space="preserve"> Basel-Landschaft, § 4.1 (</w:t>
      </w:r>
      <w:r w:rsidRPr="0057009D">
        <w:rPr>
          <w:i/>
        </w:rPr>
        <w:t xml:space="preserve">„Die ältere Rechtsprechung hat ein rechtswidrig erhobenes Beweismittel nur dann für unverwertbar erklärt, wenn es an sich unzulässig bzw. auf gesetzmässigem Weg nicht erreichbar sei (BGE 96 I 437 E. 3b S. 441; BGE 103 </w:t>
      </w:r>
      <w:proofErr w:type="spellStart"/>
      <w:r w:rsidRPr="0057009D">
        <w:rPr>
          <w:i/>
        </w:rPr>
        <w:t>Ia</w:t>
      </w:r>
      <w:proofErr w:type="spellEnd"/>
      <w:r w:rsidRPr="0057009D">
        <w:rPr>
          <w:i/>
        </w:rPr>
        <w:t xml:space="preserve"> 206 E. 9b S. 217)… Im Zusammenhang mit einem vom priv</w:t>
      </w:r>
      <w:r w:rsidRPr="0057009D">
        <w:rPr>
          <w:i/>
        </w:rPr>
        <w:t>a</w:t>
      </w:r>
      <w:r w:rsidRPr="0057009D">
        <w:rPr>
          <w:i/>
        </w:rPr>
        <w:t>ten Gesprächspartner heimlich aufgenommenen Telefongespräch des Beschuldigten erkannte das Bu</w:t>
      </w:r>
      <w:r w:rsidRPr="0057009D">
        <w:rPr>
          <w:i/>
        </w:rPr>
        <w:t>n</w:t>
      </w:r>
      <w:r w:rsidRPr="0057009D">
        <w:rPr>
          <w:i/>
        </w:rPr>
        <w:t xml:space="preserve">desgericht zunächst, in einem solchen Fall sei das Beweismittel nicht von vornherein für unverwertbar zu erklären, denn es hätte auch auf legalem Weg erlangt werden können (BGE 109 </w:t>
      </w:r>
      <w:proofErr w:type="spellStart"/>
      <w:r w:rsidRPr="0057009D">
        <w:rPr>
          <w:i/>
        </w:rPr>
        <w:t>Ia</w:t>
      </w:r>
      <w:proofErr w:type="spellEnd"/>
      <w:r w:rsidRPr="0057009D">
        <w:rPr>
          <w:i/>
        </w:rPr>
        <w:t xml:space="preserve"> 244 E. 2a/b S. 246), </w:t>
      </w:r>
      <w:proofErr w:type="spellStart"/>
      <w:r w:rsidRPr="0057009D">
        <w:t>see</w:t>
      </w:r>
      <w:proofErr w:type="spellEnd"/>
      <w:r w:rsidRPr="0057009D">
        <w:t xml:space="preserve"> Luzia Vetterli, Gesetzesbindung im Strafprozess, Zur Geltung von Verwertungsverboten und ihrer Fernwirkung nach illegalen Zwangsmassnahmen, </w:t>
      </w:r>
      <w:proofErr w:type="spellStart"/>
      <w:r w:rsidRPr="0057009D">
        <w:t>Diss</w:t>
      </w:r>
      <w:proofErr w:type="spellEnd"/>
      <w:r w:rsidRPr="0057009D">
        <w:t xml:space="preserve">. </w:t>
      </w:r>
      <w:proofErr w:type="gramStart"/>
      <w:r w:rsidRPr="0057009D">
        <w:rPr>
          <w:lang w:val="en-GB"/>
        </w:rPr>
        <w:t>Luzern 2009, Zürich 2010, 63 (</w:t>
      </w:r>
      <w:r w:rsidRPr="0057009D">
        <w:rPr>
          <w:i/>
          <w:lang w:val="en-GB"/>
        </w:rPr>
        <w:t>“</w:t>
      </w:r>
      <w:proofErr w:type="spellStart"/>
      <w:r w:rsidRPr="0057009D">
        <w:rPr>
          <w:i/>
          <w:lang w:val="en-GB"/>
        </w:rPr>
        <w:t>Theorie</w:t>
      </w:r>
      <w:proofErr w:type="spellEnd"/>
      <w:r w:rsidRPr="0057009D">
        <w:rPr>
          <w:i/>
          <w:lang w:val="en-GB"/>
        </w:rPr>
        <w:t xml:space="preserve"> der </w:t>
      </w:r>
      <w:proofErr w:type="spellStart"/>
      <w:r w:rsidRPr="0057009D">
        <w:rPr>
          <w:i/>
          <w:lang w:val="en-GB"/>
        </w:rPr>
        <w:t>rechtmässigen</w:t>
      </w:r>
      <w:proofErr w:type="spellEnd"/>
      <w:r w:rsidRPr="0057009D">
        <w:rPr>
          <w:i/>
          <w:lang w:val="en-GB"/>
        </w:rPr>
        <w:t xml:space="preserve"> Alternative”</w:t>
      </w:r>
      <w:r w:rsidRPr="0057009D">
        <w:rPr>
          <w:lang w:val="en-GB"/>
        </w:rPr>
        <w:t>).</w:t>
      </w:r>
      <w:proofErr w:type="gramEnd"/>
      <w:r w:rsidRPr="0057009D">
        <w:rPr>
          <w:lang w:val="en-GB"/>
        </w:rPr>
        <w:t xml:space="preserve">  Strangely the fact that the evidence could have been obtained legally is viewed to be an argument in favour of its admissibility. Inadmissibility would however be a far more logical sanction: If evidence can be obtained lawfully then it should be obtained lawfully. See the same argument in the context of the fruit of the poisonous tree doctrine by John D. Jackson/Sarah J. Summers, The Internationalisation of Criminal Evidence, Beyond the Common Law and Civil Law Traditions, Cambridge University Press 2012, p. 191 f. (</w:t>
      </w:r>
      <w:r w:rsidRPr="0057009D">
        <w:rPr>
          <w:i/>
          <w:lang w:val="en-GB"/>
        </w:rPr>
        <w:t>“Clearly, it could equally be argued that the fruit of the poisonous tree ought not be relied upon as evidence in such circumstances precisely because the author</w:t>
      </w:r>
      <w:r w:rsidRPr="0057009D">
        <w:rPr>
          <w:i/>
          <w:lang w:val="en-GB"/>
        </w:rPr>
        <w:t>i</w:t>
      </w:r>
      <w:r w:rsidRPr="0057009D">
        <w:rPr>
          <w:i/>
          <w:lang w:val="en-GB"/>
        </w:rPr>
        <w:t>ties could have obtained the evidence lawfully”</w:t>
      </w:r>
      <w:r w:rsidRPr="0057009D">
        <w:rPr>
          <w:lang w:val="en-GB"/>
        </w:rPr>
        <w:t>). The test whether evidence could have been legally o</w:t>
      </w:r>
      <w:r w:rsidRPr="0057009D">
        <w:rPr>
          <w:lang w:val="en-GB"/>
        </w:rPr>
        <w:t>b</w:t>
      </w:r>
      <w:r w:rsidRPr="0057009D">
        <w:rPr>
          <w:lang w:val="en-GB"/>
        </w:rPr>
        <w:t xml:space="preserve">tainable did not make it into the new Code and can henceforth be disregarded.  </w:t>
      </w:r>
    </w:p>
  </w:footnote>
  <w:footnote w:id="12">
    <w:p w:rsidR="00900F0A" w:rsidRPr="0057009D" w:rsidRDefault="00900F0A" w:rsidP="00584193">
      <w:pPr>
        <w:pStyle w:val="Funotentext"/>
      </w:pPr>
      <w:r w:rsidRPr="0057009D">
        <w:rPr>
          <w:rStyle w:val="Funotenzeichen"/>
        </w:rPr>
        <w:footnoteRef/>
      </w:r>
      <w:r w:rsidRPr="0057009D">
        <w:rPr>
          <w:lang w:val="en-GB"/>
        </w:rPr>
        <w:t xml:space="preserve"> </w:t>
      </w:r>
      <w:r w:rsidRPr="0057009D">
        <w:rPr>
          <w:lang w:val="en-GB"/>
        </w:rPr>
        <w:tab/>
        <w:t xml:space="preserve">Federal Supreme Court Decision BGE 130 I 126 (online: www.servat.unibe.ch/dfr/c1130126.html), 18 May 2004, § 3.2. </w:t>
      </w:r>
      <w:r w:rsidRPr="0057009D">
        <w:t>(</w:t>
      </w:r>
      <w:r w:rsidRPr="0057009D">
        <w:rPr>
          <w:i/>
        </w:rPr>
        <w:t>“Nach der Rechtsprechung können in Abwägung der entgegenstehenden Interessen auch gewisse unrechtmässig beschaffte Beweise zu Lasten eines Angeschuldigten verwendet werden. Je schwerer die zu beurteilende Straftat ist, umso eher übe</w:t>
      </w:r>
      <w:r w:rsidRPr="0057009D">
        <w:rPr>
          <w:i/>
        </w:rPr>
        <w:t>r</w:t>
      </w:r>
      <w:r w:rsidRPr="0057009D">
        <w:rPr>
          <w:i/>
        </w:rPr>
        <w:t xml:space="preserve">wiegt das öffentliche Interesse an der Wahrheitsfindung das private Interesse des Angeklagten daran, dass der fragliche Beweis </w:t>
      </w:r>
      <w:proofErr w:type="spellStart"/>
      <w:r w:rsidRPr="0057009D">
        <w:rPr>
          <w:i/>
        </w:rPr>
        <w:t>unverwertet</w:t>
      </w:r>
      <w:proofErr w:type="spellEnd"/>
      <w:r w:rsidRPr="0057009D">
        <w:rPr>
          <w:i/>
        </w:rPr>
        <w:t xml:space="preserve"> bleibt”</w:t>
      </w:r>
      <w:r w:rsidRPr="0057009D">
        <w:t xml:space="preserve">), </w:t>
      </w:r>
      <w:proofErr w:type="spellStart"/>
      <w:r w:rsidRPr="0057009D">
        <w:t>see</w:t>
      </w:r>
      <w:proofErr w:type="spellEnd"/>
      <w:r w:rsidRPr="0057009D">
        <w:t xml:space="preserve"> also BGE 131 I 272 (online: </w:t>
      </w:r>
      <w:hyperlink r:id="rId2" w:history="1">
        <w:r w:rsidRPr="0057009D">
          <w:rPr>
            <w:rStyle w:val="Hyperlink"/>
          </w:rPr>
          <w:t>www.servat.unibe.ch/dfr/c1131272.html</w:t>
        </w:r>
      </w:hyperlink>
      <w:r w:rsidRPr="0057009D">
        <w:t>), 3 May 2005, § 4.1.2 (</w:t>
      </w:r>
      <w:r w:rsidRPr="0057009D">
        <w:rPr>
          <w:i/>
        </w:rPr>
        <w:t>„Vielmehr ist folgende Interessenabw</w:t>
      </w:r>
      <w:r w:rsidRPr="0057009D">
        <w:rPr>
          <w:i/>
        </w:rPr>
        <w:t>ä</w:t>
      </w:r>
      <w:r w:rsidRPr="0057009D">
        <w:rPr>
          <w:i/>
        </w:rPr>
        <w:t xml:space="preserve">gung anzustellen: Je schwerer die zu beurteilende Straftat ist, </w:t>
      </w:r>
      <w:proofErr w:type="spellStart"/>
      <w:r w:rsidRPr="0057009D">
        <w:rPr>
          <w:i/>
        </w:rPr>
        <w:t>um so</w:t>
      </w:r>
      <w:proofErr w:type="spellEnd"/>
      <w:r w:rsidRPr="0057009D">
        <w:rPr>
          <w:i/>
        </w:rPr>
        <w:t xml:space="preserve"> eher überwiegt das öffentliche Int</w:t>
      </w:r>
      <w:r w:rsidRPr="0057009D">
        <w:rPr>
          <w:i/>
        </w:rPr>
        <w:t>e</w:t>
      </w:r>
      <w:r w:rsidRPr="0057009D">
        <w:rPr>
          <w:i/>
        </w:rPr>
        <w:t xml:space="preserve">resse an der Wahrheitsfindung das private Interesse des Angeklagten daran, dass der fragliche Beweis </w:t>
      </w:r>
      <w:proofErr w:type="spellStart"/>
      <w:r w:rsidRPr="0057009D">
        <w:rPr>
          <w:i/>
        </w:rPr>
        <w:t>unverwertet</w:t>
      </w:r>
      <w:proofErr w:type="spellEnd"/>
      <w:r w:rsidRPr="0057009D">
        <w:rPr>
          <w:i/>
        </w:rPr>
        <w:t xml:space="preserve"> bleibt ... Demgegenüber ist das Beweismittel namentlich dann nicht verwertbar, wenn bei seiner Beschaffung ein Rechtsgut verletzt wurde, das im konkreten Fall den Vorrang vor dem Interesse an der Durchsetzung des Strafrechts verdient (Urteil P.1152/1987 vom 10. Dezember 1987, E. 3a, </w:t>
      </w:r>
      <w:proofErr w:type="spellStart"/>
      <w:r w:rsidRPr="0057009D">
        <w:rPr>
          <w:i/>
        </w:rPr>
        <w:t>publ</w:t>
      </w:r>
      <w:proofErr w:type="spellEnd"/>
      <w:r w:rsidRPr="0057009D">
        <w:rPr>
          <w:i/>
        </w:rPr>
        <w:t xml:space="preserve">. in: </w:t>
      </w:r>
      <w:proofErr w:type="spellStart"/>
      <w:r w:rsidRPr="0057009D">
        <w:rPr>
          <w:i/>
        </w:rPr>
        <w:t>ZBl</w:t>
      </w:r>
      <w:proofErr w:type="spellEnd"/>
      <w:r w:rsidRPr="0057009D">
        <w:rPr>
          <w:i/>
        </w:rPr>
        <w:t xml:space="preserve"> 90/1989 S. 420). Zu würdigen sind mit anderen Worten ebenso das Gewicht und das Ausmass der Rechtsgüterverletzung bei der Beweisbeschaffung, hier der verletzten Garantie des Privatlebens des A</w:t>
      </w:r>
      <w:r w:rsidRPr="0057009D">
        <w:rPr>
          <w:i/>
        </w:rPr>
        <w:t>n</w:t>
      </w:r>
      <w:r w:rsidRPr="0057009D">
        <w:rPr>
          <w:i/>
        </w:rPr>
        <w:t xml:space="preserve">geklagten (Art. 13 BV bzw. Art. 8 EMRK); Ziff. 4.2: Der EGMR hat eine gegen BGE 109 </w:t>
      </w:r>
      <w:proofErr w:type="spellStart"/>
      <w:r w:rsidRPr="0057009D">
        <w:rPr>
          <w:i/>
        </w:rPr>
        <w:t>Ia</w:t>
      </w:r>
      <w:proofErr w:type="spellEnd"/>
      <w:r w:rsidRPr="0057009D">
        <w:rPr>
          <w:i/>
        </w:rPr>
        <w:t xml:space="preserve"> 244 erhobene Beschwerde im erwähnten Urteil Schenk abgewiesen (a.a.O., Ziff. 45 ff.) und damit die Praxis des Bu</w:t>
      </w:r>
      <w:r w:rsidRPr="0057009D">
        <w:rPr>
          <w:i/>
        </w:rPr>
        <w:t>n</w:t>
      </w:r>
      <w:r w:rsidRPr="0057009D">
        <w:rPr>
          <w:i/>
        </w:rPr>
        <w:t>desgerichts im Ergebnis bestätigt.“</w:t>
      </w:r>
      <w:r w:rsidRPr="0057009D">
        <w:t xml:space="preserve">). </w:t>
      </w:r>
    </w:p>
  </w:footnote>
  <w:footnote w:id="13">
    <w:p w:rsidR="00900F0A" w:rsidRPr="0057009D" w:rsidRDefault="00900F0A" w:rsidP="00512E93">
      <w:pPr>
        <w:pStyle w:val="Funotentext"/>
        <w:rPr>
          <w:lang w:val="en-GB"/>
        </w:rPr>
      </w:pPr>
      <w:r w:rsidRPr="0057009D">
        <w:rPr>
          <w:rStyle w:val="Funotenzeichen"/>
        </w:rPr>
        <w:footnoteRef/>
      </w:r>
      <w:r w:rsidRPr="0057009D">
        <w:rPr>
          <w:lang w:val="en-GB"/>
        </w:rPr>
        <w:t xml:space="preserve"> Marc Thommen/</w:t>
      </w:r>
      <w:proofErr w:type="spellStart"/>
      <w:r w:rsidRPr="0057009D">
        <w:rPr>
          <w:lang w:val="en-GB"/>
        </w:rPr>
        <w:t>Mojan</w:t>
      </w:r>
      <w:proofErr w:type="spellEnd"/>
      <w:r w:rsidRPr="0057009D">
        <w:rPr>
          <w:lang w:val="en-GB"/>
        </w:rPr>
        <w:t xml:space="preserve"> </w:t>
      </w:r>
      <w:proofErr w:type="spellStart"/>
      <w:r w:rsidRPr="0057009D">
        <w:rPr>
          <w:lang w:val="en-GB"/>
        </w:rPr>
        <w:t>Samadi</w:t>
      </w:r>
      <w:proofErr w:type="spellEnd"/>
      <w:r w:rsidRPr="0057009D">
        <w:rPr>
          <w:lang w:val="en-GB"/>
        </w:rPr>
        <w:t>, The Bigger the Crime, the Smaller the Chance of a Fair Trial</w:t>
      </w:r>
      <w:proofErr w:type="gramStart"/>
      <w:r w:rsidRPr="0057009D">
        <w:rPr>
          <w:lang w:val="en-GB"/>
        </w:rPr>
        <w:t>?,</w:t>
      </w:r>
      <w:proofErr w:type="gramEnd"/>
      <w:r w:rsidRPr="0057009D">
        <w:rPr>
          <w:lang w:val="en-GB"/>
        </w:rPr>
        <w:t xml:space="preserve"> Eur</w:t>
      </w:r>
      <w:r w:rsidRPr="0057009D">
        <w:rPr>
          <w:lang w:val="en-GB"/>
        </w:rPr>
        <w:t>o</w:t>
      </w:r>
      <w:r w:rsidRPr="0057009D">
        <w:rPr>
          <w:lang w:val="en-GB"/>
        </w:rPr>
        <w:t>pean Journal of Crime, Criminal Law and Criminal Justice, 24/2016, S. 65-86.</w:t>
      </w:r>
    </w:p>
  </w:footnote>
  <w:footnote w:id="14">
    <w:p w:rsidR="00900F0A" w:rsidRPr="0057009D" w:rsidRDefault="00900F0A">
      <w:pPr>
        <w:pStyle w:val="Funotentext"/>
      </w:pPr>
      <w:r w:rsidRPr="0057009D">
        <w:rPr>
          <w:rStyle w:val="Funotenzeichen"/>
        </w:rPr>
        <w:footnoteRef/>
      </w:r>
      <w:r w:rsidRPr="0057009D">
        <w:t xml:space="preserve"> </w:t>
      </w:r>
      <w:proofErr w:type="spellStart"/>
      <w:r w:rsidRPr="0057009D">
        <w:t>For</w:t>
      </w:r>
      <w:proofErr w:type="spellEnd"/>
      <w:r w:rsidRPr="0057009D">
        <w:t xml:space="preserve"> </w:t>
      </w:r>
      <w:proofErr w:type="spellStart"/>
      <w:r w:rsidRPr="0057009D">
        <w:t>references</w:t>
      </w:r>
      <w:proofErr w:type="spellEnd"/>
      <w:r w:rsidRPr="0057009D">
        <w:t xml:space="preserve"> </w:t>
      </w:r>
      <w:proofErr w:type="spellStart"/>
      <w:r w:rsidRPr="0057009D">
        <w:t>see</w:t>
      </w:r>
      <w:proofErr w:type="spellEnd"/>
      <w:r w:rsidRPr="0057009D">
        <w:t xml:space="preserve"> Häring (</w:t>
      </w:r>
      <w:proofErr w:type="spellStart"/>
      <w:r w:rsidRPr="0057009D">
        <w:t>Fn</w:t>
      </w:r>
      <w:proofErr w:type="spellEnd"/>
      <w:r w:rsidRPr="0057009D">
        <w:t>. 18) 241 (“Nach bisheriger Lehre und Praxis ist eine Ordnungsvorschrift eine untergeordnete Vorschrift, die nicht wesentliche Interessen der Verfahrensbeteiligten schützt, so</w:t>
      </w:r>
      <w:r w:rsidRPr="0057009D">
        <w:t>n</w:t>
      </w:r>
      <w:r w:rsidRPr="0057009D">
        <w:t xml:space="preserve">dern bloss den ordnungsgemässen Gang des Verfahrens sichert. Bis anhin zu dieser Kategorie gezählt wurde etwa die Pflicht zur ordnungsgemässen Vorladung von Zeugen, oder die Pflicht zur Einholung eines Durchsuchungsbefehls bei Hausdurchsuchungen.”); </w:t>
      </w:r>
      <w:proofErr w:type="spellStart"/>
      <w:r w:rsidRPr="0057009D">
        <w:t>for</w:t>
      </w:r>
      <w:proofErr w:type="spellEnd"/>
      <w:r w:rsidRPr="0057009D">
        <w:t xml:space="preserve"> different </w:t>
      </w:r>
      <w:proofErr w:type="spellStart"/>
      <w:r w:rsidRPr="0057009D">
        <w:t>view</w:t>
      </w:r>
      <w:proofErr w:type="spellEnd"/>
      <w:r w:rsidRPr="0057009D">
        <w:t xml:space="preserve"> </w:t>
      </w:r>
      <w:proofErr w:type="spellStart"/>
      <w:r w:rsidRPr="0057009D">
        <w:t>see</w:t>
      </w:r>
      <w:proofErr w:type="spellEnd"/>
      <w:r w:rsidRPr="0057009D">
        <w:t xml:space="preserve"> Botschaft zur Vereinhei</w:t>
      </w:r>
      <w:r w:rsidRPr="0057009D">
        <w:t>t</w:t>
      </w:r>
      <w:r w:rsidRPr="0057009D">
        <w:t xml:space="preserve">lichung des Strafprozessrechts vom 21. Dezember 2005 [Federal Council </w:t>
      </w:r>
      <w:proofErr w:type="spellStart"/>
      <w:r w:rsidRPr="0057009D">
        <w:t>Dispatch</w:t>
      </w:r>
      <w:proofErr w:type="spellEnd"/>
      <w:r w:rsidRPr="0057009D">
        <w:t xml:space="preserve"> on </w:t>
      </w:r>
      <w:proofErr w:type="spellStart"/>
      <w:r w:rsidRPr="0057009D">
        <w:t>the</w:t>
      </w:r>
      <w:proofErr w:type="spellEnd"/>
      <w:r w:rsidRPr="0057009D">
        <w:t xml:space="preserve"> </w:t>
      </w:r>
      <w:proofErr w:type="spellStart"/>
      <w:r w:rsidRPr="0057009D">
        <w:t>unification</w:t>
      </w:r>
      <w:proofErr w:type="spellEnd"/>
      <w:r w:rsidRPr="0057009D">
        <w:t xml:space="preserve"> </w:t>
      </w:r>
      <w:proofErr w:type="spellStart"/>
      <w:r w:rsidRPr="0057009D">
        <w:t>of</w:t>
      </w:r>
      <w:proofErr w:type="spellEnd"/>
      <w:r w:rsidRPr="0057009D">
        <w:t xml:space="preserve"> </w:t>
      </w:r>
      <w:proofErr w:type="spellStart"/>
      <w:r w:rsidRPr="0057009D">
        <w:t>the</w:t>
      </w:r>
      <w:proofErr w:type="spellEnd"/>
      <w:r w:rsidRPr="0057009D">
        <w:t xml:space="preserve"> Swiss Laws on </w:t>
      </w:r>
      <w:proofErr w:type="spellStart"/>
      <w:r w:rsidRPr="0057009D">
        <w:t>Criminal</w:t>
      </w:r>
      <w:proofErr w:type="spellEnd"/>
      <w:r w:rsidRPr="0057009D">
        <w:t xml:space="preserve"> </w:t>
      </w:r>
      <w:proofErr w:type="spellStart"/>
      <w:r w:rsidRPr="0057009D">
        <w:t>Procedure</w:t>
      </w:r>
      <w:proofErr w:type="spellEnd"/>
      <w:r w:rsidRPr="0057009D">
        <w:t xml:space="preserve">], </w:t>
      </w:r>
      <w:proofErr w:type="spellStart"/>
      <w:r w:rsidRPr="0057009D">
        <w:t>BBl</w:t>
      </w:r>
      <w:proofErr w:type="spellEnd"/>
      <w:r w:rsidRPr="0057009D">
        <w:t xml:space="preserve"> 2006 1085 ff., 1183 [online: www.admin.ch/opc/de/federal-gazette/2006/1085.pdf] („Dies gilt einmal für Beweise, welche die Strafbehörden in strafbarer Weise erhoben haben. Soweit das strafbare Verhalten zugleich eine nach Artikel 138 Absatz 1 unzulässige M</w:t>
      </w:r>
      <w:r w:rsidRPr="0057009D">
        <w:t>e</w:t>
      </w:r>
      <w:r w:rsidRPr="0057009D">
        <w:t>thode darstellt, ist die Verwertbarkeit selbstverständlich gestützt auf Absatz 1 ausgeschlossen…. Absatz 2 findet jedoch Anwendung auf Fälle, in denen «nur» eine Strafnorm verletzt worden ist, ohne dass z</w:t>
      </w:r>
      <w:r w:rsidRPr="0057009D">
        <w:t>u</w:t>
      </w:r>
      <w:r w:rsidRPr="0057009D">
        <w:t xml:space="preserve">gleich eine verbotene Methode der Beweiserhebung angewandt worden wäre, beispielsweise bei einer Hausdurchsuchung ohne gültigen Befehl“); </w:t>
      </w:r>
      <w:proofErr w:type="spellStart"/>
      <w:r w:rsidRPr="0057009D">
        <w:t>the</w:t>
      </w:r>
      <w:proofErr w:type="spellEnd"/>
      <w:r w:rsidRPr="0057009D">
        <w:t xml:space="preserve"> </w:t>
      </w:r>
      <w:proofErr w:type="spellStart"/>
      <w:r w:rsidRPr="0057009D">
        <w:t>consequences</w:t>
      </w:r>
      <w:proofErr w:type="spellEnd"/>
      <w:r w:rsidRPr="0057009D">
        <w:t xml:space="preserve"> </w:t>
      </w:r>
      <w:proofErr w:type="spellStart"/>
      <w:r w:rsidRPr="0057009D">
        <w:t>of</w:t>
      </w:r>
      <w:proofErr w:type="spellEnd"/>
      <w:r w:rsidRPr="0057009D">
        <w:t xml:space="preserve"> </w:t>
      </w:r>
      <w:proofErr w:type="spellStart"/>
      <w:r w:rsidRPr="0057009D">
        <w:t>unlawful</w:t>
      </w:r>
      <w:proofErr w:type="spellEnd"/>
      <w:r w:rsidRPr="0057009D">
        <w:t xml:space="preserve"> </w:t>
      </w:r>
      <w:proofErr w:type="spellStart"/>
      <w:r w:rsidRPr="0057009D">
        <w:t>searches</w:t>
      </w:r>
      <w:proofErr w:type="spellEnd"/>
      <w:r w:rsidRPr="0057009D">
        <w:t xml:space="preserve"> </w:t>
      </w:r>
      <w:proofErr w:type="spellStart"/>
      <w:r w:rsidRPr="0057009D">
        <w:t>are</w:t>
      </w:r>
      <w:proofErr w:type="spellEnd"/>
      <w:r w:rsidRPr="0057009D">
        <w:t xml:space="preserve"> </w:t>
      </w:r>
      <w:proofErr w:type="spellStart"/>
      <w:r w:rsidRPr="0057009D">
        <w:t>controversial</w:t>
      </w:r>
      <w:proofErr w:type="spellEnd"/>
      <w:r w:rsidRPr="0057009D">
        <w:t xml:space="preserve">, </w:t>
      </w:r>
      <w:proofErr w:type="spellStart"/>
      <w:r w:rsidRPr="0057009D">
        <w:t>the</w:t>
      </w:r>
      <w:proofErr w:type="spellEnd"/>
      <w:r w:rsidRPr="0057009D">
        <w:t xml:space="preserve"> </w:t>
      </w:r>
      <w:proofErr w:type="spellStart"/>
      <w:r w:rsidRPr="0057009D">
        <w:t>evidence</w:t>
      </w:r>
      <w:proofErr w:type="spellEnd"/>
      <w:r w:rsidRPr="0057009D">
        <w:t xml:space="preserve"> </w:t>
      </w:r>
      <w:proofErr w:type="spellStart"/>
      <w:r w:rsidRPr="0057009D">
        <w:t>thus</w:t>
      </w:r>
      <w:proofErr w:type="spellEnd"/>
      <w:r w:rsidRPr="0057009D">
        <w:t xml:space="preserve"> </w:t>
      </w:r>
      <w:proofErr w:type="spellStart"/>
      <w:r w:rsidRPr="0057009D">
        <w:t>obtained</w:t>
      </w:r>
      <w:proofErr w:type="spellEnd"/>
      <w:r w:rsidRPr="0057009D">
        <w:t xml:space="preserve"> </w:t>
      </w:r>
      <w:proofErr w:type="spellStart"/>
      <w:r w:rsidRPr="0057009D">
        <w:t>has</w:t>
      </w:r>
      <w:proofErr w:type="spellEnd"/>
      <w:r w:rsidRPr="0057009D">
        <w:t xml:space="preserve"> also </w:t>
      </w:r>
      <w:proofErr w:type="spellStart"/>
      <w:r w:rsidRPr="0057009D">
        <w:t>been</w:t>
      </w:r>
      <w:proofErr w:type="spellEnd"/>
      <w:r w:rsidRPr="0057009D">
        <w:t xml:space="preserve"> </w:t>
      </w:r>
      <w:proofErr w:type="spellStart"/>
      <w:r w:rsidRPr="0057009D">
        <w:t>viewed</w:t>
      </w:r>
      <w:proofErr w:type="spellEnd"/>
      <w:r w:rsidRPr="0057009D">
        <w:t xml:space="preserve"> </w:t>
      </w:r>
      <w:proofErr w:type="spellStart"/>
      <w:r w:rsidRPr="0057009D">
        <w:t>as</w:t>
      </w:r>
      <w:proofErr w:type="spellEnd"/>
      <w:r w:rsidRPr="0057009D">
        <w:t xml:space="preserve"> </w:t>
      </w:r>
      <w:proofErr w:type="spellStart"/>
      <w:r w:rsidRPr="0057009D">
        <w:t>fully</w:t>
      </w:r>
      <w:proofErr w:type="spellEnd"/>
      <w:r w:rsidRPr="0057009D">
        <w:t xml:space="preserve"> </w:t>
      </w:r>
      <w:proofErr w:type="spellStart"/>
      <w:r w:rsidRPr="0057009D">
        <w:t>usable</w:t>
      </w:r>
      <w:proofErr w:type="spellEnd"/>
      <w:r w:rsidRPr="0057009D">
        <w:t xml:space="preserve">, </w:t>
      </w:r>
      <w:proofErr w:type="spellStart"/>
      <w:r w:rsidRPr="0057009D">
        <w:t>see</w:t>
      </w:r>
      <w:proofErr w:type="spellEnd"/>
      <w:r w:rsidRPr="0057009D">
        <w:t xml:space="preserve"> also Federal Supreme Court </w:t>
      </w:r>
      <w:proofErr w:type="spellStart"/>
      <w:r w:rsidRPr="0057009D">
        <w:t>Decision</w:t>
      </w:r>
      <w:proofErr w:type="spellEnd"/>
      <w:r w:rsidRPr="0057009D">
        <w:t xml:space="preserve"> – BGE 96 I 437, 4 November 1970, von Däniken versus </w:t>
      </w:r>
      <w:proofErr w:type="spellStart"/>
      <w:r w:rsidRPr="0057009D">
        <w:t>the</w:t>
      </w:r>
      <w:proofErr w:type="spellEnd"/>
      <w:r w:rsidRPr="0057009D">
        <w:t xml:space="preserve"> </w:t>
      </w:r>
      <w:proofErr w:type="spellStart"/>
      <w:r w:rsidRPr="0057009D">
        <w:t>Canton</w:t>
      </w:r>
      <w:proofErr w:type="spellEnd"/>
      <w:r w:rsidRPr="0057009D">
        <w:t xml:space="preserve"> </w:t>
      </w:r>
      <w:proofErr w:type="spellStart"/>
      <w:r w:rsidRPr="0057009D">
        <w:t>of</w:t>
      </w:r>
      <w:proofErr w:type="spellEnd"/>
      <w:r w:rsidRPr="0057009D">
        <w:t xml:space="preserve"> </w:t>
      </w:r>
      <w:proofErr w:type="spellStart"/>
      <w:r w:rsidRPr="0057009D">
        <w:t>the</w:t>
      </w:r>
      <w:proofErr w:type="spellEnd"/>
      <w:r w:rsidRPr="0057009D">
        <w:t xml:space="preserve"> Grisons (online: http://www.servat.unibe.ch/dfr/bge/c1096437.html ).</w:t>
      </w:r>
    </w:p>
  </w:footnote>
  <w:footnote w:id="15">
    <w:p w:rsidR="00900F0A" w:rsidRPr="0057009D" w:rsidRDefault="00900F0A" w:rsidP="00F87D6C">
      <w:pPr>
        <w:pStyle w:val="Funotentext"/>
        <w:rPr>
          <w:lang w:val="en-GB"/>
        </w:rPr>
      </w:pPr>
      <w:r w:rsidRPr="0057009D">
        <w:rPr>
          <w:rStyle w:val="Funotenzeichen"/>
        </w:rPr>
        <w:footnoteRef/>
      </w:r>
      <w:r w:rsidRPr="0057009D">
        <w:t xml:space="preserve"> BSK StPO</w:t>
      </w:r>
      <w:r w:rsidRPr="0057009D">
        <w:rPr>
          <w:vertAlign w:val="superscript"/>
        </w:rPr>
        <w:t>2</w:t>
      </w:r>
      <w:r w:rsidRPr="0057009D">
        <w:t>-Bähler, Art. 162 N 5 (</w:t>
      </w:r>
      <w:r w:rsidRPr="0057009D">
        <w:rPr>
          <w:i/>
        </w:rPr>
        <w:t>„Der Beweis vom Hörensagen wird vom Gesetz nicht ausgeschlo</w:t>
      </w:r>
      <w:r w:rsidRPr="0057009D">
        <w:rPr>
          <w:i/>
        </w:rPr>
        <w:t>s</w:t>
      </w:r>
      <w:r w:rsidRPr="0057009D">
        <w:rPr>
          <w:i/>
        </w:rPr>
        <w:t>sen. Das mittelbare Zeugnis als alleiniges Zeugnis ist aber nur dann möglich, wenn der unmittelbare Zeuge nicht zur Verfügung steht.7</w:t>
      </w:r>
      <w:r w:rsidRPr="0057009D">
        <w:t xml:space="preserve">“); zum alten Recht Andreas </w:t>
      </w:r>
      <w:proofErr w:type="spellStart"/>
      <w:r w:rsidRPr="0057009D">
        <w:t>Donatsch</w:t>
      </w:r>
      <w:proofErr w:type="spellEnd"/>
      <w:r w:rsidRPr="0057009D">
        <w:t xml:space="preserve">, Die Anonymität des Tatzeugen und der Zeuge vom Hörensagen, </w:t>
      </w:r>
      <w:proofErr w:type="spellStart"/>
      <w:r w:rsidRPr="0057009D">
        <w:t>ZStrR</w:t>
      </w:r>
      <w:proofErr w:type="spellEnd"/>
      <w:r w:rsidRPr="0057009D">
        <w:t xml:space="preserve"> 1987, 397– 415, 415 (</w:t>
      </w:r>
      <w:r w:rsidRPr="0057009D">
        <w:rPr>
          <w:i/>
        </w:rPr>
        <w:t>„Ein generelles Verbot der Erhebung bzw. Verwertung der Aussagen des Zeugen vom Hörensagen lässt sich weder aus den Strafprozessordnungen des Bundes und des Kantons Zürich noch aus der Europäischen Menschenrechtskonvention ableiten.“</w:t>
      </w:r>
      <w:r w:rsidRPr="0057009D">
        <w:t>); Schmid, Handbuch</w:t>
      </w:r>
      <w:r w:rsidRPr="0057009D">
        <w:rPr>
          <w:vertAlign w:val="superscript"/>
        </w:rPr>
        <w:t>2</w:t>
      </w:r>
      <w:r w:rsidRPr="0057009D">
        <w:t xml:space="preserve">, 877; </w:t>
      </w:r>
      <w:proofErr w:type="spellStart"/>
      <w:r w:rsidRPr="0057009D">
        <w:t>see</w:t>
      </w:r>
      <w:proofErr w:type="spellEnd"/>
      <w:r w:rsidRPr="0057009D">
        <w:t xml:space="preserve"> also </w:t>
      </w:r>
      <w:proofErr w:type="spellStart"/>
      <w:r w:rsidRPr="0057009D">
        <w:t>Techsel</w:t>
      </w:r>
      <w:proofErr w:type="spellEnd"/>
      <w:r w:rsidRPr="0057009D">
        <w:t xml:space="preserve">/Summers, Human </w:t>
      </w:r>
      <w:proofErr w:type="spellStart"/>
      <w:r w:rsidRPr="0057009D">
        <w:t>Rights</w:t>
      </w:r>
      <w:proofErr w:type="spellEnd"/>
      <w:r w:rsidRPr="0057009D">
        <w:t xml:space="preserve"> in </w:t>
      </w:r>
      <w:proofErr w:type="spellStart"/>
      <w:r w:rsidRPr="0057009D">
        <w:t>Criminal</w:t>
      </w:r>
      <w:proofErr w:type="spellEnd"/>
      <w:r w:rsidRPr="0057009D">
        <w:t xml:space="preserve"> </w:t>
      </w:r>
      <w:proofErr w:type="spellStart"/>
      <w:r w:rsidRPr="0057009D">
        <w:t>Proceedings</w:t>
      </w:r>
      <w:proofErr w:type="spellEnd"/>
      <w:r w:rsidRPr="0057009D">
        <w:t>, Oxford University Press 2006, 322 (</w:t>
      </w:r>
      <w:r w:rsidRPr="0057009D">
        <w:rPr>
          <w:i/>
        </w:rPr>
        <w:t xml:space="preserve">„In </w:t>
      </w:r>
      <w:proofErr w:type="spellStart"/>
      <w:r w:rsidRPr="0057009D">
        <w:rPr>
          <w:i/>
        </w:rPr>
        <w:t>the</w:t>
      </w:r>
      <w:proofErr w:type="spellEnd"/>
      <w:r w:rsidRPr="0057009D">
        <w:rPr>
          <w:i/>
        </w:rPr>
        <w:t xml:space="preserve"> </w:t>
      </w:r>
      <w:proofErr w:type="spellStart"/>
      <w:r w:rsidRPr="0057009D">
        <w:rPr>
          <w:i/>
        </w:rPr>
        <w:t>common</w:t>
      </w:r>
      <w:proofErr w:type="spellEnd"/>
      <w:r w:rsidRPr="0057009D">
        <w:rPr>
          <w:i/>
        </w:rPr>
        <w:t xml:space="preserve"> </w:t>
      </w:r>
      <w:proofErr w:type="spellStart"/>
      <w:r w:rsidRPr="0057009D">
        <w:rPr>
          <w:i/>
        </w:rPr>
        <w:t>law</w:t>
      </w:r>
      <w:proofErr w:type="spellEnd"/>
      <w:r w:rsidRPr="0057009D">
        <w:rPr>
          <w:i/>
        </w:rPr>
        <w:t xml:space="preserve"> </w:t>
      </w:r>
      <w:proofErr w:type="spellStart"/>
      <w:r w:rsidRPr="0057009D">
        <w:rPr>
          <w:i/>
        </w:rPr>
        <w:t>the</w:t>
      </w:r>
      <w:proofErr w:type="spellEnd"/>
      <w:r w:rsidRPr="0057009D">
        <w:rPr>
          <w:i/>
        </w:rPr>
        <w:t xml:space="preserve"> </w:t>
      </w:r>
      <w:proofErr w:type="spellStart"/>
      <w:r w:rsidRPr="0057009D">
        <w:rPr>
          <w:i/>
        </w:rPr>
        <w:t>admissibility</w:t>
      </w:r>
      <w:proofErr w:type="spellEnd"/>
      <w:r w:rsidRPr="0057009D">
        <w:rPr>
          <w:i/>
        </w:rPr>
        <w:t xml:space="preserve"> </w:t>
      </w:r>
      <w:proofErr w:type="spellStart"/>
      <w:r w:rsidRPr="0057009D">
        <w:rPr>
          <w:i/>
        </w:rPr>
        <w:t>of</w:t>
      </w:r>
      <w:proofErr w:type="spellEnd"/>
      <w:r w:rsidRPr="0057009D">
        <w:rPr>
          <w:i/>
        </w:rPr>
        <w:t xml:space="preserve"> </w:t>
      </w:r>
      <w:proofErr w:type="spellStart"/>
      <w:r w:rsidRPr="0057009D">
        <w:rPr>
          <w:i/>
        </w:rPr>
        <w:t>hearsay</w:t>
      </w:r>
      <w:proofErr w:type="spellEnd"/>
      <w:r w:rsidRPr="0057009D">
        <w:rPr>
          <w:i/>
        </w:rPr>
        <w:t xml:space="preserve"> </w:t>
      </w:r>
      <w:proofErr w:type="spellStart"/>
      <w:r w:rsidRPr="0057009D">
        <w:rPr>
          <w:i/>
        </w:rPr>
        <w:t>evidence</w:t>
      </w:r>
      <w:proofErr w:type="spellEnd"/>
      <w:r w:rsidRPr="0057009D">
        <w:rPr>
          <w:i/>
        </w:rPr>
        <w:t xml:space="preserve"> </w:t>
      </w:r>
      <w:proofErr w:type="spellStart"/>
      <w:r w:rsidRPr="0057009D">
        <w:rPr>
          <w:i/>
        </w:rPr>
        <w:t>is</w:t>
      </w:r>
      <w:proofErr w:type="spellEnd"/>
      <w:r w:rsidRPr="0057009D">
        <w:rPr>
          <w:i/>
        </w:rPr>
        <w:t xml:space="preserve"> a well-</w:t>
      </w:r>
      <w:proofErr w:type="spellStart"/>
      <w:r w:rsidRPr="0057009D">
        <w:rPr>
          <w:i/>
        </w:rPr>
        <w:t>known</w:t>
      </w:r>
      <w:proofErr w:type="spellEnd"/>
      <w:r w:rsidRPr="0057009D">
        <w:rPr>
          <w:i/>
        </w:rPr>
        <w:t xml:space="preserve">, </w:t>
      </w:r>
      <w:proofErr w:type="spellStart"/>
      <w:r w:rsidRPr="0057009D">
        <w:rPr>
          <w:i/>
        </w:rPr>
        <w:t>and</w:t>
      </w:r>
      <w:proofErr w:type="spellEnd"/>
      <w:r w:rsidRPr="0057009D">
        <w:rPr>
          <w:i/>
        </w:rPr>
        <w:t xml:space="preserve"> </w:t>
      </w:r>
      <w:proofErr w:type="spellStart"/>
      <w:r w:rsidRPr="0057009D">
        <w:rPr>
          <w:i/>
        </w:rPr>
        <w:t>controversial</w:t>
      </w:r>
      <w:proofErr w:type="spellEnd"/>
      <w:r w:rsidRPr="0057009D">
        <w:rPr>
          <w:i/>
        </w:rPr>
        <w:t xml:space="preserve"> </w:t>
      </w:r>
      <w:proofErr w:type="spellStart"/>
      <w:r w:rsidRPr="0057009D">
        <w:rPr>
          <w:i/>
        </w:rPr>
        <w:t>issue</w:t>
      </w:r>
      <w:proofErr w:type="spellEnd"/>
      <w:r w:rsidRPr="0057009D">
        <w:rPr>
          <w:i/>
        </w:rPr>
        <w:t xml:space="preserve">. </w:t>
      </w:r>
      <w:r w:rsidRPr="0057009D">
        <w:rPr>
          <w:i/>
          <w:lang w:val="en-GB"/>
        </w:rPr>
        <w:t xml:space="preserve">On the European continent, however, it is of marginal importance but accepted in most countries… In Germany it is subject of considerable debate, but is certainly not a priori excluded. </w:t>
      </w:r>
      <w:proofErr w:type="spellStart"/>
      <w:r w:rsidRPr="0057009D">
        <w:rPr>
          <w:i/>
          <w:lang w:val="en-GB"/>
        </w:rPr>
        <w:t>Starmer</w:t>
      </w:r>
      <w:proofErr w:type="spellEnd"/>
      <w:r w:rsidRPr="0057009D">
        <w:rPr>
          <w:i/>
          <w:lang w:val="en-GB"/>
        </w:rPr>
        <w:t xml:space="preserve"> rightly observes that under the Conventions ‘nothing prevents a court from relying on hearsay evidence</w:t>
      </w:r>
      <w:proofErr w:type="gramStart"/>
      <w:r w:rsidRPr="0057009D">
        <w:rPr>
          <w:i/>
          <w:lang w:val="en-GB"/>
        </w:rPr>
        <w:t>.“</w:t>
      </w:r>
      <w:proofErr w:type="gramEnd"/>
      <w:r w:rsidRPr="0057009D">
        <w:rPr>
          <w:lang w:val="en-GB"/>
        </w:rPr>
        <w:t xml:space="preserve">).  </w:t>
      </w:r>
    </w:p>
  </w:footnote>
  <w:footnote w:id="16">
    <w:p w:rsidR="00900F0A" w:rsidRPr="0057009D" w:rsidRDefault="00900F0A" w:rsidP="00F87D6C">
      <w:pPr>
        <w:pStyle w:val="Funotentext"/>
      </w:pPr>
      <w:r w:rsidRPr="0057009D">
        <w:rPr>
          <w:rStyle w:val="Funotenzeichen"/>
        </w:rPr>
        <w:footnoteRef/>
      </w:r>
      <w:r w:rsidRPr="0057009D">
        <w:t xml:space="preserve"> BSK ZPO</w:t>
      </w:r>
      <w:r w:rsidRPr="0057009D">
        <w:rPr>
          <w:vertAlign w:val="superscript"/>
        </w:rPr>
        <w:t>3</w:t>
      </w:r>
      <w:r w:rsidRPr="0057009D">
        <w:t>-Guyan, Art. 169 N 1 (</w:t>
      </w:r>
      <w:r w:rsidRPr="0057009D">
        <w:rPr>
          <w:i/>
        </w:rPr>
        <w:t>„Das Zeugnis vom Hörensagen ist ausgeschlossen, weil es sich um mittelbare Wahrnehmungen (Wahrnehmungen einer anderen Person, die davon berichtet), handelt (Bo</w:t>
      </w:r>
      <w:r w:rsidRPr="0057009D">
        <w:rPr>
          <w:i/>
        </w:rPr>
        <w:t>t</w:t>
      </w:r>
      <w:r w:rsidRPr="0057009D">
        <w:rPr>
          <w:i/>
        </w:rPr>
        <w:t>schaft ZPO, 7321).“</w:t>
      </w:r>
      <w:r w:rsidRPr="0057009D">
        <w:t xml:space="preserve">). </w:t>
      </w:r>
    </w:p>
  </w:footnote>
  <w:footnote w:id="17">
    <w:p w:rsidR="00900F0A" w:rsidRPr="0057009D" w:rsidRDefault="00900F0A">
      <w:pPr>
        <w:pStyle w:val="Funotentext"/>
        <w:rPr>
          <w:lang w:val="en-GB"/>
        </w:rPr>
      </w:pPr>
      <w:r w:rsidRPr="0057009D">
        <w:rPr>
          <w:rStyle w:val="Funotenzeichen"/>
        </w:rPr>
        <w:footnoteRef/>
      </w:r>
      <w:r w:rsidRPr="0057009D">
        <w:rPr>
          <w:lang w:val="en-GB"/>
        </w:rPr>
        <w:t xml:space="preserve"> See BGE 139 IV 25; diverging: BGE 140 IV 172.</w:t>
      </w:r>
    </w:p>
  </w:footnote>
  <w:footnote w:id="18">
    <w:p w:rsidR="00BD2AA7" w:rsidRPr="0057009D" w:rsidRDefault="00BD2AA7">
      <w:pPr>
        <w:pStyle w:val="Funotentext"/>
      </w:pPr>
      <w:r w:rsidRPr="0057009D">
        <w:rPr>
          <w:rStyle w:val="Funotenzeichen"/>
        </w:rPr>
        <w:footnoteRef/>
      </w:r>
      <w:r w:rsidRPr="0057009D">
        <w:t xml:space="preserve"> BSK StPO</w:t>
      </w:r>
      <w:r w:rsidRPr="0057009D">
        <w:rPr>
          <w:vertAlign w:val="superscript"/>
        </w:rPr>
        <w:t>2</w:t>
      </w:r>
      <w:r w:rsidRPr="0057009D">
        <w:t>-Hofer, Art. 10 N 61 (</w:t>
      </w:r>
      <w:r w:rsidRPr="0057009D">
        <w:rPr>
          <w:i/>
        </w:rPr>
        <w:t>“Die richterliche Überzeugung lässt sich inhaltlich in eine subjektive und eine objektive Komponente aufgliedern.198 Als gefühlsmässige Empfindung verlangt sie nach pe</w:t>
      </w:r>
      <w:r w:rsidRPr="0057009D">
        <w:rPr>
          <w:i/>
        </w:rPr>
        <w:t>r</w:t>
      </w:r>
      <w:r w:rsidRPr="0057009D">
        <w:rPr>
          <w:i/>
        </w:rPr>
        <w:t>sönlicher Gewissheit199 i.S. einer «</w:t>
      </w:r>
      <w:proofErr w:type="spellStart"/>
      <w:r w:rsidRPr="0057009D">
        <w:rPr>
          <w:i/>
        </w:rPr>
        <w:t>conviction</w:t>
      </w:r>
      <w:proofErr w:type="spellEnd"/>
      <w:r w:rsidRPr="0057009D">
        <w:rPr>
          <w:i/>
        </w:rPr>
        <w:t xml:space="preserve"> intime»200, dass sich ein Sachverhalt so und nicht anders zugetragen hat</w:t>
      </w:r>
      <w:proofErr w:type="gramStart"/>
      <w:r w:rsidRPr="0057009D">
        <w:rPr>
          <w:i/>
        </w:rPr>
        <w:t>. ”</w:t>
      </w:r>
      <w:proofErr w:type="gramEnd"/>
      <w:r w:rsidRPr="0057009D">
        <w:t xml:space="preserve">). </w:t>
      </w:r>
    </w:p>
  </w:footnote>
  <w:footnote w:id="19">
    <w:p w:rsidR="00900F0A" w:rsidRPr="0057009D" w:rsidRDefault="00900F0A" w:rsidP="00B717EC">
      <w:pPr>
        <w:pStyle w:val="Funotentext"/>
      </w:pPr>
      <w:r w:rsidRPr="0057009D">
        <w:rPr>
          <w:rStyle w:val="Funotenzeichen"/>
        </w:rPr>
        <w:footnoteRef/>
      </w:r>
      <w:r w:rsidRPr="0057009D">
        <w:t xml:space="preserve"> Critical on </w:t>
      </w:r>
      <w:proofErr w:type="spellStart"/>
      <w:r w:rsidRPr="0057009D">
        <w:t>the</w:t>
      </w:r>
      <w:proofErr w:type="spellEnd"/>
      <w:r w:rsidRPr="0057009D">
        <w:t xml:space="preserve"> </w:t>
      </w:r>
      <w:proofErr w:type="spellStart"/>
      <w:r w:rsidRPr="0057009D">
        <w:t>inquisitorial</w:t>
      </w:r>
      <w:proofErr w:type="spellEnd"/>
      <w:r w:rsidRPr="0057009D">
        <w:t>/</w:t>
      </w:r>
      <w:proofErr w:type="spellStart"/>
      <w:r w:rsidRPr="0057009D">
        <w:t>accusatorial</w:t>
      </w:r>
      <w:proofErr w:type="spellEnd"/>
      <w:r w:rsidRPr="0057009D">
        <w:t xml:space="preserve"> </w:t>
      </w:r>
      <w:proofErr w:type="spellStart"/>
      <w:r w:rsidRPr="0057009D">
        <w:t>divide</w:t>
      </w:r>
      <w:proofErr w:type="spellEnd"/>
      <w:r w:rsidRPr="0057009D">
        <w:t>: Summers (2006) 179 f., s.a. 3 ff., (</w:t>
      </w:r>
      <w:r w:rsidRPr="0057009D">
        <w:rPr>
          <w:i/>
        </w:rPr>
        <w:t xml:space="preserve">„The </w:t>
      </w:r>
      <w:proofErr w:type="spellStart"/>
      <w:r w:rsidRPr="0057009D">
        <w:rPr>
          <w:i/>
        </w:rPr>
        <w:t>Enduring</w:t>
      </w:r>
      <w:proofErr w:type="spellEnd"/>
      <w:r w:rsidRPr="0057009D">
        <w:rPr>
          <w:i/>
        </w:rPr>
        <w:t xml:space="preserve"> </w:t>
      </w:r>
      <w:proofErr w:type="spellStart"/>
      <w:r w:rsidRPr="0057009D">
        <w:rPr>
          <w:i/>
        </w:rPr>
        <w:t>l</w:t>
      </w:r>
      <w:r w:rsidRPr="0057009D">
        <w:rPr>
          <w:i/>
        </w:rPr>
        <w:t>e</w:t>
      </w:r>
      <w:r w:rsidRPr="0057009D">
        <w:rPr>
          <w:i/>
        </w:rPr>
        <w:t>gacy</w:t>
      </w:r>
      <w:proofErr w:type="spellEnd"/>
      <w:r w:rsidRPr="0057009D">
        <w:rPr>
          <w:i/>
        </w:rPr>
        <w:t xml:space="preserve"> </w:t>
      </w:r>
      <w:proofErr w:type="spellStart"/>
      <w:r w:rsidRPr="0057009D">
        <w:rPr>
          <w:i/>
        </w:rPr>
        <w:t>of</w:t>
      </w:r>
      <w:proofErr w:type="spellEnd"/>
      <w:r w:rsidRPr="0057009D">
        <w:rPr>
          <w:i/>
        </w:rPr>
        <w:t xml:space="preserve"> </w:t>
      </w:r>
      <w:proofErr w:type="spellStart"/>
      <w:r w:rsidRPr="0057009D">
        <w:rPr>
          <w:i/>
        </w:rPr>
        <w:t>the</w:t>
      </w:r>
      <w:proofErr w:type="spellEnd"/>
      <w:r w:rsidRPr="0057009D">
        <w:rPr>
          <w:i/>
        </w:rPr>
        <w:t xml:space="preserve"> </w:t>
      </w:r>
      <w:proofErr w:type="spellStart"/>
      <w:r w:rsidRPr="0057009D">
        <w:rPr>
          <w:i/>
        </w:rPr>
        <w:t>Inquisitorial</w:t>
      </w:r>
      <w:proofErr w:type="spellEnd"/>
      <w:r w:rsidRPr="0057009D">
        <w:rPr>
          <w:i/>
        </w:rPr>
        <w:t>/</w:t>
      </w:r>
      <w:proofErr w:type="spellStart"/>
      <w:r w:rsidRPr="0057009D">
        <w:rPr>
          <w:i/>
        </w:rPr>
        <w:t>Accusatorial</w:t>
      </w:r>
      <w:proofErr w:type="spellEnd"/>
      <w:r w:rsidRPr="0057009D">
        <w:rPr>
          <w:i/>
        </w:rPr>
        <w:t xml:space="preserve"> </w:t>
      </w:r>
      <w:proofErr w:type="spellStart"/>
      <w:r w:rsidRPr="0057009D">
        <w:rPr>
          <w:i/>
        </w:rPr>
        <w:t>Divide</w:t>
      </w:r>
      <w:proofErr w:type="spellEnd"/>
      <w:r w:rsidRPr="0057009D">
        <w:rPr>
          <w:i/>
        </w:rPr>
        <w:t>“</w:t>
      </w:r>
      <w:r w:rsidRPr="0057009D">
        <w:t xml:space="preserve">); gleich Jung (2004) 152 ff.; traditionell noch </w:t>
      </w:r>
      <w:proofErr w:type="spellStart"/>
      <w:r w:rsidRPr="0057009D">
        <w:t>Duff</w:t>
      </w:r>
      <w:proofErr w:type="spellEnd"/>
      <w:r w:rsidRPr="0057009D">
        <w:t xml:space="preserve"> (2004) 30 und Kühne, </w:t>
      </w:r>
      <w:proofErr w:type="spellStart"/>
      <w:r w:rsidRPr="0057009D">
        <w:t>IntKomm</w:t>
      </w:r>
      <w:proofErr w:type="spellEnd"/>
      <w:r w:rsidRPr="0057009D">
        <w:t xml:space="preserve"> EMRK, Art. 6 N 577, der </w:t>
      </w:r>
      <w:r w:rsidRPr="0057009D">
        <w:rPr>
          <w:i/>
        </w:rPr>
        <w:t xml:space="preserve">“der angelsächsischen Vorstellung eines </w:t>
      </w:r>
      <w:proofErr w:type="spellStart"/>
      <w:r w:rsidRPr="0057009D">
        <w:rPr>
          <w:i/>
        </w:rPr>
        <w:t>akkusator</w:t>
      </w:r>
      <w:r w:rsidRPr="0057009D">
        <w:rPr>
          <w:i/>
        </w:rPr>
        <w:t>i</w:t>
      </w:r>
      <w:r w:rsidRPr="0057009D">
        <w:rPr>
          <w:i/>
        </w:rPr>
        <w:t>schen</w:t>
      </w:r>
      <w:proofErr w:type="spellEnd"/>
      <w:r w:rsidRPr="0057009D">
        <w:rPr>
          <w:i/>
        </w:rPr>
        <w:t xml:space="preserve"> Parteiprozesses” </w:t>
      </w:r>
      <w:r w:rsidRPr="0057009D">
        <w:t xml:space="preserve">den </w:t>
      </w:r>
      <w:r w:rsidRPr="0057009D">
        <w:rPr>
          <w:i/>
        </w:rPr>
        <w:t xml:space="preserve">“auf Erforschung der materiellen Wahrheit angelegten, von der Offizial- und Instruktionsmaxime beherrschten kontinental-europäischen Strafprozess” </w:t>
      </w:r>
      <w:r w:rsidRPr="0057009D">
        <w:t>gegenüber stellt“; eingehende Kritik b. Hodgson (2006) 241 („</w:t>
      </w:r>
      <w:proofErr w:type="spellStart"/>
      <w:r w:rsidRPr="0057009D">
        <w:rPr>
          <w:i/>
        </w:rPr>
        <w:t>Given</w:t>
      </w:r>
      <w:proofErr w:type="spellEnd"/>
      <w:r w:rsidRPr="0057009D">
        <w:rPr>
          <w:i/>
        </w:rPr>
        <w:t xml:space="preserve"> </w:t>
      </w:r>
      <w:proofErr w:type="spellStart"/>
      <w:r w:rsidRPr="0057009D">
        <w:rPr>
          <w:i/>
        </w:rPr>
        <w:t>these</w:t>
      </w:r>
      <w:proofErr w:type="spellEnd"/>
      <w:r w:rsidRPr="0057009D">
        <w:rPr>
          <w:i/>
        </w:rPr>
        <w:t xml:space="preserve"> different </w:t>
      </w:r>
      <w:proofErr w:type="spellStart"/>
      <w:r w:rsidRPr="0057009D">
        <w:rPr>
          <w:i/>
        </w:rPr>
        <w:t>theoretical</w:t>
      </w:r>
      <w:proofErr w:type="spellEnd"/>
      <w:r w:rsidRPr="0057009D">
        <w:rPr>
          <w:i/>
        </w:rPr>
        <w:t xml:space="preserve"> </w:t>
      </w:r>
      <w:proofErr w:type="spellStart"/>
      <w:r w:rsidRPr="0057009D">
        <w:rPr>
          <w:i/>
        </w:rPr>
        <w:t>procedural</w:t>
      </w:r>
      <w:proofErr w:type="spellEnd"/>
      <w:r w:rsidRPr="0057009D">
        <w:rPr>
          <w:i/>
        </w:rPr>
        <w:t xml:space="preserve"> </w:t>
      </w:r>
      <w:proofErr w:type="spellStart"/>
      <w:r w:rsidRPr="0057009D">
        <w:rPr>
          <w:i/>
        </w:rPr>
        <w:t>constructions</w:t>
      </w:r>
      <w:proofErr w:type="spellEnd"/>
      <w:r w:rsidRPr="0057009D">
        <w:rPr>
          <w:i/>
        </w:rPr>
        <w:t xml:space="preserve">... </w:t>
      </w:r>
      <w:proofErr w:type="spellStart"/>
      <w:r w:rsidRPr="0057009D">
        <w:rPr>
          <w:i/>
        </w:rPr>
        <w:t>it</w:t>
      </w:r>
      <w:proofErr w:type="spellEnd"/>
      <w:r w:rsidRPr="0057009D">
        <w:rPr>
          <w:i/>
        </w:rPr>
        <w:t xml:space="preserve"> </w:t>
      </w:r>
      <w:proofErr w:type="spellStart"/>
      <w:r w:rsidRPr="0057009D">
        <w:rPr>
          <w:i/>
        </w:rPr>
        <w:t>becomes</w:t>
      </w:r>
      <w:proofErr w:type="spellEnd"/>
      <w:r w:rsidRPr="0057009D">
        <w:rPr>
          <w:i/>
        </w:rPr>
        <w:t xml:space="preserve"> </w:t>
      </w:r>
      <w:proofErr w:type="spellStart"/>
      <w:r w:rsidRPr="0057009D">
        <w:rPr>
          <w:i/>
        </w:rPr>
        <w:t>more</w:t>
      </w:r>
      <w:proofErr w:type="spellEnd"/>
      <w:r w:rsidRPr="0057009D">
        <w:rPr>
          <w:i/>
        </w:rPr>
        <w:t xml:space="preserve"> </w:t>
      </w:r>
      <w:proofErr w:type="spellStart"/>
      <w:r w:rsidRPr="0057009D">
        <w:rPr>
          <w:i/>
        </w:rPr>
        <w:t>difficult</w:t>
      </w:r>
      <w:proofErr w:type="spellEnd"/>
      <w:r w:rsidRPr="0057009D">
        <w:rPr>
          <w:i/>
        </w:rPr>
        <w:t xml:space="preserve"> </w:t>
      </w:r>
      <w:proofErr w:type="spellStart"/>
      <w:r w:rsidRPr="0057009D">
        <w:rPr>
          <w:i/>
        </w:rPr>
        <w:t>to</w:t>
      </w:r>
      <w:proofErr w:type="spellEnd"/>
      <w:r w:rsidRPr="0057009D">
        <w:rPr>
          <w:i/>
        </w:rPr>
        <w:t xml:space="preserve"> </w:t>
      </w:r>
      <w:proofErr w:type="spellStart"/>
      <w:r w:rsidRPr="0057009D">
        <w:rPr>
          <w:i/>
        </w:rPr>
        <w:t>speak</w:t>
      </w:r>
      <w:proofErr w:type="spellEnd"/>
      <w:r w:rsidRPr="0057009D">
        <w:rPr>
          <w:i/>
        </w:rPr>
        <w:t xml:space="preserve"> </w:t>
      </w:r>
      <w:proofErr w:type="spellStart"/>
      <w:r w:rsidRPr="0057009D">
        <w:rPr>
          <w:i/>
        </w:rPr>
        <w:t>of</w:t>
      </w:r>
      <w:proofErr w:type="spellEnd"/>
      <w:r w:rsidRPr="0057009D">
        <w:rPr>
          <w:i/>
        </w:rPr>
        <w:t xml:space="preserve"> ‚</w:t>
      </w:r>
      <w:proofErr w:type="spellStart"/>
      <w:r w:rsidRPr="0057009D">
        <w:rPr>
          <w:i/>
        </w:rPr>
        <w:t>the</w:t>
      </w:r>
      <w:proofErr w:type="spellEnd"/>
      <w:r w:rsidRPr="0057009D">
        <w:rPr>
          <w:i/>
        </w:rPr>
        <w:t xml:space="preserve"> </w:t>
      </w:r>
      <w:proofErr w:type="spellStart"/>
      <w:r w:rsidRPr="0057009D">
        <w:rPr>
          <w:i/>
        </w:rPr>
        <w:t>trial</w:t>
      </w:r>
      <w:proofErr w:type="spellEnd"/>
      <w:r w:rsidRPr="0057009D">
        <w:rPr>
          <w:i/>
        </w:rPr>
        <w:t xml:space="preserve">’ in a </w:t>
      </w:r>
      <w:proofErr w:type="spellStart"/>
      <w:r w:rsidRPr="0057009D">
        <w:rPr>
          <w:i/>
        </w:rPr>
        <w:t>way</w:t>
      </w:r>
      <w:proofErr w:type="spellEnd"/>
      <w:r w:rsidRPr="0057009D">
        <w:rPr>
          <w:i/>
        </w:rPr>
        <w:t xml:space="preserve"> </w:t>
      </w:r>
      <w:proofErr w:type="spellStart"/>
      <w:r w:rsidRPr="0057009D">
        <w:rPr>
          <w:i/>
        </w:rPr>
        <w:t>that</w:t>
      </w:r>
      <w:proofErr w:type="spellEnd"/>
      <w:r w:rsidRPr="0057009D">
        <w:rPr>
          <w:i/>
        </w:rPr>
        <w:t xml:space="preserve"> </w:t>
      </w:r>
      <w:proofErr w:type="spellStart"/>
      <w:r w:rsidRPr="0057009D">
        <w:rPr>
          <w:i/>
        </w:rPr>
        <w:t>makes</w:t>
      </w:r>
      <w:proofErr w:type="spellEnd"/>
      <w:r w:rsidRPr="0057009D">
        <w:rPr>
          <w:i/>
        </w:rPr>
        <w:t xml:space="preserve"> sense </w:t>
      </w:r>
      <w:proofErr w:type="spellStart"/>
      <w:r w:rsidRPr="0057009D">
        <w:rPr>
          <w:i/>
        </w:rPr>
        <w:t>across</w:t>
      </w:r>
      <w:proofErr w:type="spellEnd"/>
      <w:r w:rsidRPr="0057009D">
        <w:rPr>
          <w:i/>
        </w:rPr>
        <w:t xml:space="preserve"> </w:t>
      </w:r>
      <w:proofErr w:type="spellStart"/>
      <w:r w:rsidRPr="0057009D">
        <w:rPr>
          <w:i/>
        </w:rPr>
        <w:t>jurisdictions</w:t>
      </w:r>
      <w:proofErr w:type="spellEnd"/>
      <w:r w:rsidRPr="0057009D">
        <w:rPr>
          <w:i/>
        </w:rPr>
        <w:t>“</w:t>
      </w:r>
      <w:r w:rsidRPr="0057009D">
        <w:t>).</w:t>
      </w:r>
    </w:p>
  </w:footnote>
  <w:footnote w:id="20">
    <w:p w:rsidR="00900F0A" w:rsidRPr="0057009D" w:rsidRDefault="00900F0A">
      <w:pPr>
        <w:pStyle w:val="Funotentext"/>
      </w:pPr>
      <w:r w:rsidRPr="0057009D">
        <w:rPr>
          <w:rStyle w:val="Funotenzeichen"/>
        </w:rPr>
        <w:footnoteRef/>
      </w:r>
      <w:r w:rsidRPr="0057009D">
        <w:rPr>
          <w:lang w:val="en-GB"/>
        </w:rPr>
        <w:t xml:space="preserve"> That an accused person may lie to the criminal justice authorities is not entirely uncontested. </w:t>
      </w:r>
      <w:proofErr w:type="spellStart"/>
      <w:r w:rsidRPr="0057009D">
        <w:t>Some</w:t>
      </w:r>
      <w:proofErr w:type="spellEnd"/>
      <w:r w:rsidRPr="0057009D">
        <w:t xml:space="preserve"> </w:t>
      </w:r>
      <w:proofErr w:type="spellStart"/>
      <w:r w:rsidRPr="0057009D">
        <w:t>authors</w:t>
      </w:r>
      <w:proofErr w:type="spellEnd"/>
      <w:r w:rsidRPr="0057009D">
        <w:t xml:space="preserve"> </w:t>
      </w:r>
      <w:proofErr w:type="spellStart"/>
      <w:r w:rsidRPr="0057009D">
        <w:t>suggest</w:t>
      </w:r>
      <w:proofErr w:type="spellEnd"/>
      <w:r w:rsidRPr="0057009D">
        <w:t xml:space="preserve"> </w:t>
      </w:r>
      <w:proofErr w:type="spellStart"/>
      <w:r w:rsidRPr="0057009D">
        <w:t>that</w:t>
      </w:r>
      <w:proofErr w:type="spellEnd"/>
      <w:r w:rsidRPr="0057009D">
        <w:t xml:space="preserve">, in </w:t>
      </w:r>
      <w:proofErr w:type="spellStart"/>
      <w:r w:rsidRPr="0057009D">
        <w:t>principle</w:t>
      </w:r>
      <w:proofErr w:type="spellEnd"/>
      <w:r w:rsidRPr="0057009D">
        <w:t xml:space="preserve">, </w:t>
      </w:r>
      <w:proofErr w:type="spellStart"/>
      <w:r w:rsidRPr="0057009D">
        <w:t>there</w:t>
      </w:r>
      <w:proofErr w:type="spellEnd"/>
      <w:r w:rsidRPr="0057009D">
        <w:t xml:space="preserve"> </w:t>
      </w:r>
      <w:proofErr w:type="spellStart"/>
      <w:r w:rsidRPr="0057009D">
        <w:t>is</w:t>
      </w:r>
      <w:proofErr w:type="spellEnd"/>
      <w:r w:rsidRPr="0057009D">
        <w:t xml:space="preserve"> a </w:t>
      </w:r>
      <w:proofErr w:type="spellStart"/>
      <w:r w:rsidRPr="0057009D">
        <w:t>right</w:t>
      </w:r>
      <w:proofErr w:type="spellEnd"/>
      <w:r w:rsidRPr="0057009D">
        <w:t xml:space="preserve"> </w:t>
      </w:r>
      <w:proofErr w:type="spellStart"/>
      <w:r w:rsidRPr="0057009D">
        <w:t>to</w:t>
      </w:r>
      <w:proofErr w:type="spellEnd"/>
      <w:r w:rsidRPr="0057009D">
        <w:t xml:space="preserve"> </w:t>
      </w:r>
      <w:proofErr w:type="spellStart"/>
      <w:r w:rsidRPr="0057009D">
        <w:t>lie</w:t>
      </w:r>
      <w:proofErr w:type="spellEnd"/>
      <w:r w:rsidRPr="0057009D">
        <w:t xml:space="preserve">, </w:t>
      </w:r>
      <w:proofErr w:type="spellStart"/>
      <w:r w:rsidRPr="0057009D">
        <w:t>which</w:t>
      </w:r>
      <w:proofErr w:type="spellEnd"/>
      <w:r w:rsidRPr="0057009D">
        <w:t xml:space="preserve"> </w:t>
      </w:r>
      <w:proofErr w:type="spellStart"/>
      <w:r w:rsidRPr="0057009D">
        <w:t>is</w:t>
      </w:r>
      <w:proofErr w:type="spellEnd"/>
      <w:r w:rsidRPr="0057009D">
        <w:t xml:space="preserve"> </w:t>
      </w:r>
      <w:proofErr w:type="spellStart"/>
      <w:r w:rsidRPr="0057009D">
        <w:t>however</w:t>
      </w:r>
      <w:proofErr w:type="spellEnd"/>
      <w:r w:rsidRPr="0057009D">
        <w:t xml:space="preserve"> limited </w:t>
      </w:r>
      <w:proofErr w:type="spellStart"/>
      <w:r w:rsidRPr="0057009D">
        <w:t>by</w:t>
      </w:r>
      <w:proofErr w:type="spellEnd"/>
      <w:r w:rsidRPr="0057009D">
        <w:t xml:space="preserve"> </w:t>
      </w:r>
      <w:proofErr w:type="spellStart"/>
      <w:r w:rsidRPr="0057009D">
        <w:t>the</w:t>
      </w:r>
      <w:proofErr w:type="spellEnd"/>
      <w:r w:rsidRPr="0057009D">
        <w:t xml:space="preserve"> </w:t>
      </w:r>
      <w:proofErr w:type="spellStart"/>
      <w:r w:rsidRPr="0057009D">
        <w:t>criminal</w:t>
      </w:r>
      <w:proofErr w:type="spellEnd"/>
      <w:r w:rsidRPr="0057009D">
        <w:t xml:space="preserve"> </w:t>
      </w:r>
      <w:proofErr w:type="spellStart"/>
      <w:r w:rsidRPr="0057009D">
        <w:t>prohib</w:t>
      </w:r>
      <w:r w:rsidRPr="0057009D">
        <w:t>i</w:t>
      </w:r>
      <w:r w:rsidRPr="0057009D">
        <w:t>tions</w:t>
      </w:r>
      <w:proofErr w:type="spellEnd"/>
      <w:r w:rsidRPr="0057009D">
        <w:t xml:space="preserve"> on </w:t>
      </w:r>
      <w:proofErr w:type="spellStart"/>
      <w:r w:rsidRPr="0057009D">
        <w:t>false</w:t>
      </w:r>
      <w:proofErr w:type="spellEnd"/>
      <w:r w:rsidRPr="0057009D">
        <w:t xml:space="preserve"> </w:t>
      </w:r>
      <w:proofErr w:type="spellStart"/>
      <w:r w:rsidRPr="0057009D">
        <w:t>accusation</w:t>
      </w:r>
      <w:proofErr w:type="spellEnd"/>
      <w:r w:rsidRPr="0057009D">
        <w:t xml:space="preserve"> (Art. 303 CC) etc., BSK StPO</w:t>
      </w:r>
      <w:r w:rsidRPr="0057009D">
        <w:rPr>
          <w:vertAlign w:val="superscript"/>
        </w:rPr>
        <w:t>2</w:t>
      </w:r>
      <w:r w:rsidRPr="0057009D">
        <w:t>-Ruckstuhl, Art. 157 N 1a (</w:t>
      </w:r>
      <w:r w:rsidRPr="0057009D">
        <w:rPr>
          <w:i/>
        </w:rPr>
        <w:t>“Insbesondere hat sie keine Wahrheitspflicht, darf somit auch lügen, was nur dann Konsequenzen hat, wenn damit Rechtspfl</w:t>
      </w:r>
      <w:r w:rsidRPr="0057009D">
        <w:rPr>
          <w:i/>
        </w:rPr>
        <w:t>e</w:t>
      </w:r>
      <w:r w:rsidRPr="0057009D">
        <w:rPr>
          <w:i/>
        </w:rPr>
        <w:t>gedelikte begangen werden (in Frage kommen falsche Anschuldigung, Irreführung der Rechtspflege und Begünstigung).”</w:t>
      </w:r>
      <w:r w:rsidRPr="0057009D">
        <w:t xml:space="preserve">). </w:t>
      </w:r>
    </w:p>
  </w:footnote>
  <w:footnote w:id="21">
    <w:p w:rsidR="00900F0A" w:rsidRPr="0057009D" w:rsidRDefault="00900F0A" w:rsidP="0094336A">
      <w:pPr>
        <w:pStyle w:val="Funotentext"/>
        <w:rPr>
          <w:lang w:val="en-GB"/>
        </w:rPr>
      </w:pPr>
      <w:r w:rsidRPr="0057009D">
        <w:rPr>
          <w:rStyle w:val="Funotenzeichen"/>
        </w:rPr>
        <w:footnoteRef/>
      </w:r>
      <w:r w:rsidRPr="0057009D">
        <w:rPr>
          <w:lang w:val="en-GB"/>
        </w:rPr>
        <w:t xml:space="preserve"> Article 8 I CCP and Article 54 CC (</w:t>
      </w:r>
      <w:r w:rsidRPr="0057009D">
        <w:rPr>
          <w:i/>
          <w:lang w:val="en-GB"/>
        </w:rPr>
        <w:t>“Effect on the offender of his act - If the offender is so seriously affected by the immediate consequences of his act that a penalty would be inappropriate, the responsible authorities shall refrain from prosecuting him, bringing him to court or punishing him.”</w:t>
      </w:r>
      <w:r w:rsidRPr="0057009D">
        <w:rPr>
          <w:lang w:val="en-GB"/>
        </w:rPr>
        <w:t>).</w:t>
      </w:r>
    </w:p>
  </w:footnote>
  <w:footnote w:id="22">
    <w:p w:rsidR="00900F0A" w:rsidRPr="0057009D" w:rsidRDefault="00900F0A">
      <w:pPr>
        <w:pStyle w:val="Funotentext"/>
        <w:rPr>
          <w:lang w:val="en-GB"/>
        </w:rPr>
      </w:pPr>
      <w:r w:rsidRPr="0057009D">
        <w:rPr>
          <w:rStyle w:val="Funotenzeichen"/>
        </w:rPr>
        <w:footnoteRef/>
      </w:r>
      <w:r w:rsidRPr="0057009D">
        <w:rPr>
          <w:lang w:val="en-GB"/>
        </w:rPr>
        <w:t xml:space="preserve"> BGE 119 IV 280</w:t>
      </w:r>
    </w:p>
  </w:footnote>
  <w:footnote w:id="23">
    <w:p w:rsidR="00900F0A" w:rsidRPr="0057009D" w:rsidRDefault="00900F0A" w:rsidP="0094336A">
      <w:pPr>
        <w:pStyle w:val="Funotentext"/>
        <w:rPr>
          <w:lang w:val="en-GB"/>
        </w:rPr>
      </w:pPr>
      <w:r w:rsidRPr="0057009D">
        <w:rPr>
          <w:rStyle w:val="Funotenzeichen"/>
        </w:rPr>
        <w:footnoteRef/>
      </w:r>
      <w:r w:rsidRPr="0057009D">
        <w:rPr>
          <w:lang w:val="en-GB"/>
        </w:rPr>
        <w:t xml:space="preserve"> Article 8 CCP and Article 53 CC – Reparation; If the offender has made reparation for the loss, damage or injury or made every reasonable effort to right the wrong that he has caused, the competent authority shall refrain from prosecuting him, bringing him to court or punishing him if: a. the requirements for a suspended sentence (Art. 42) are fulfilled; and b. the interests of the general public and of the persons harmed in prosecution are negligible.</w:t>
      </w:r>
    </w:p>
  </w:footnote>
  <w:footnote w:id="24">
    <w:p w:rsidR="00900F0A" w:rsidRPr="0057009D" w:rsidRDefault="00900F0A">
      <w:pPr>
        <w:pStyle w:val="Funotentext"/>
        <w:rPr>
          <w:lang w:val="en-GB"/>
        </w:rPr>
      </w:pPr>
      <w:r w:rsidRPr="0057009D">
        <w:rPr>
          <w:rStyle w:val="Funotenzeichen"/>
        </w:rPr>
        <w:footnoteRef/>
      </w:r>
      <w:r w:rsidRPr="0057009D">
        <w:rPr>
          <w:lang w:val="en-GB"/>
        </w:rPr>
        <w:t xml:space="preserve"> A confession as to the facts </w:t>
      </w:r>
      <w:proofErr w:type="gramStart"/>
      <w:r w:rsidRPr="0057009D">
        <w:rPr>
          <w:lang w:val="en-GB"/>
        </w:rPr>
        <w:t>suffices,</w:t>
      </w:r>
      <w:proofErr w:type="gramEnd"/>
      <w:r w:rsidRPr="0057009D">
        <w:rPr>
          <w:lang w:val="en-GB"/>
        </w:rPr>
        <w:t xml:space="preserve"> there need not be a guilty plea in the strict sense of the term, i.e. a declaration of one’s own guilt.</w:t>
      </w:r>
    </w:p>
  </w:footnote>
  <w:footnote w:id="25">
    <w:p w:rsidR="00900F0A" w:rsidRPr="0057009D" w:rsidRDefault="00900F0A">
      <w:pPr>
        <w:pStyle w:val="Funotentext"/>
        <w:rPr>
          <w:lang w:val="en-GB"/>
        </w:rPr>
      </w:pPr>
      <w:r w:rsidRPr="0057009D">
        <w:rPr>
          <w:rStyle w:val="Funotenzeichen"/>
        </w:rPr>
        <w:footnoteRef/>
      </w:r>
      <w:r w:rsidRPr="0057009D">
        <w:rPr>
          <w:lang w:val="en-GB"/>
        </w:rPr>
        <w:t xml:space="preserve"> </w:t>
      </w:r>
      <w:proofErr w:type="gramStart"/>
      <w:r w:rsidRPr="0057009D">
        <w:rPr>
          <w:lang w:val="en-GB"/>
        </w:rPr>
        <w:t>Case of J.B. v. Switzerland (App. No. 31827/96), 3 May 2001, § 63 ff.</w:t>
      </w:r>
      <w:proofErr w:type="gramEnd"/>
      <w:r w:rsidRPr="0057009D">
        <w:rPr>
          <w:lang w:val="en-GB"/>
        </w:rPr>
        <w:t xml:space="preserve"> </w:t>
      </w:r>
    </w:p>
  </w:footnote>
  <w:footnote w:id="26">
    <w:p w:rsidR="00900F0A" w:rsidRPr="0057009D" w:rsidRDefault="00900F0A">
      <w:pPr>
        <w:pStyle w:val="Funotentext"/>
        <w:rPr>
          <w:lang w:val="en-GB"/>
        </w:rPr>
      </w:pPr>
      <w:r w:rsidRPr="0057009D">
        <w:rPr>
          <w:rStyle w:val="Funotenzeichen"/>
        </w:rPr>
        <w:footnoteRef/>
      </w:r>
      <w:r w:rsidRPr="0057009D">
        <w:rPr>
          <w:lang w:val="en-GB"/>
        </w:rPr>
        <w:t xml:space="preserve"> For the facts of this case see: </w:t>
      </w:r>
      <w:r w:rsidR="00F36B49" w:rsidRPr="0057009D">
        <w:rPr>
          <w:lang w:val="en-GB"/>
        </w:rPr>
        <w:t xml:space="preserve">District Court of </w:t>
      </w:r>
      <w:proofErr w:type="spellStart"/>
      <w:r w:rsidR="00F36B49" w:rsidRPr="0057009D">
        <w:rPr>
          <w:lang w:val="en-GB"/>
        </w:rPr>
        <w:t>Toggenburg</w:t>
      </w:r>
      <w:proofErr w:type="spellEnd"/>
      <w:r w:rsidR="00F36B49" w:rsidRPr="0057009D">
        <w:rPr>
          <w:lang w:val="en-GB"/>
        </w:rPr>
        <w:t xml:space="preserve">/Canton of St. </w:t>
      </w:r>
      <w:proofErr w:type="spellStart"/>
      <w:r w:rsidR="00F36B49" w:rsidRPr="0057009D">
        <w:rPr>
          <w:lang w:val="en-GB"/>
        </w:rPr>
        <w:t>Gallen</w:t>
      </w:r>
      <w:proofErr w:type="spellEnd"/>
      <w:r w:rsidR="00F36B49" w:rsidRPr="0057009D">
        <w:rPr>
          <w:lang w:val="en-GB"/>
        </w:rPr>
        <w:t xml:space="preserve">, decision of 14 January 2015 (ST.2014.19770); </w:t>
      </w:r>
      <w:r w:rsidRPr="0057009D">
        <w:rPr>
          <w:lang w:val="en-GB"/>
        </w:rPr>
        <w:t xml:space="preserve">Federal Supreme Court decision 6B_495/2016 of 16 </w:t>
      </w:r>
      <w:proofErr w:type="spellStart"/>
      <w:r w:rsidRPr="0057009D">
        <w:rPr>
          <w:lang w:val="en-GB"/>
        </w:rPr>
        <w:t>Februry</w:t>
      </w:r>
      <w:proofErr w:type="spellEnd"/>
      <w:r w:rsidRPr="0057009D">
        <w:rPr>
          <w:lang w:val="en-GB"/>
        </w:rPr>
        <w:t xml:space="preserve"> 2017; http://www.servat.unibe.ch/dfr/bger/170216_6B_495-2016.html.</w:t>
      </w:r>
    </w:p>
  </w:footnote>
  <w:footnote w:id="27">
    <w:p w:rsidR="00900F0A" w:rsidRPr="0057009D" w:rsidRDefault="00900F0A">
      <w:pPr>
        <w:pStyle w:val="Funotentext"/>
        <w:rPr>
          <w:lang w:val="en-GB"/>
        </w:rPr>
      </w:pPr>
      <w:r w:rsidRPr="0057009D">
        <w:rPr>
          <w:rStyle w:val="Funotenzeichen"/>
        </w:rPr>
        <w:footnoteRef/>
      </w:r>
      <w:r w:rsidRPr="0057009D">
        <w:rPr>
          <w:lang w:val="en-GB"/>
        </w:rPr>
        <w:t xml:space="preserve"> See graph II, above</w:t>
      </w:r>
    </w:p>
  </w:footnote>
  <w:footnote w:id="28">
    <w:p w:rsidR="00900F0A" w:rsidRPr="0057009D" w:rsidRDefault="00900F0A">
      <w:pPr>
        <w:pStyle w:val="Funotentext"/>
        <w:rPr>
          <w:lang w:val="en-GB"/>
        </w:rPr>
      </w:pPr>
      <w:r w:rsidRPr="0057009D">
        <w:rPr>
          <w:rStyle w:val="Funotenzeichen"/>
        </w:rPr>
        <w:footnoteRef/>
      </w:r>
      <w:r w:rsidRPr="0057009D">
        <w:rPr>
          <w:lang w:val="en-GB"/>
        </w:rPr>
        <w:t xml:space="preserve"> http://www.20min.ch/schweiz/ostschweiz/story/Kuehe-frassen-aus-Garten---Mann-zueckte-Revolver-13048817</w:t>
      </w:r>
    </w:p>
  </w:footnote>
  <w:footnote w:id="29">
    <w:p w:rsidR="00900F0A" w:rsidRPr="0057009D" w:rsidRDefault="00900F0A">
      <w:pPr>
        <w:pStyle w:val="Funotentext"/>
      </w:pPr>
      <w:r w:rsidRPr="0057009D">
        <w:rPr>
          <w:rStyle w:val="Funotenzeichen"/>
        </w:rPr>
        <w:footnoteRef/>
      </w:r>
      <w:r w:rsidRPr="0057009D">
        <w:t xml:space="preserve"> BSK StPO2-Heimgartner/</w:t>
      </w:r>
      <w:proofErr w:type="spellStart"/>
      <w:r w:rsidRPr="0057009D">
        <w:t>Niggli</w:t>
      </w:r>
      <w:proofErr w:type="spellEnd"/>
      <w:r w:rsidRPr="0057009D">
        <w:t>, Art. 350 N 3 (</w:t>
      </w:r>
      <w:r w:rsidRPr="0057009D">
        <w:rPr>
          <w:i/>
        </w:rPr>
        <w:t>„Liegen nach Auffassung des Gerichts evtl. die tatsäc</w:t>
      </w:r>
      <w:r w:rsidRPr="0057009D">
        <w:rPr>
          <w:i/>
        </w:rPr>
        <w:t>h</w:t>
      </w:r>
      <w:r w:rsidRPr="0057009D">
        <w:rPr>
          <w:i/>
        </w:rPr>
        <w:t>lichen Voraussetzungen eines Delikts vor, hat es (vor, während oder am Ende der Hauptverhandlung und u.U. auch noch anlässlich des Berufungsverfahrens)4 die Anklage «zurückzuweisen».5“</w:t>
      </w:r>
      <w:r w:rsidRPr="0057009D">
        <w:t>).</w:t>
      </w:r>
    </w:p>
  </w:footnote>
  <w:footnote w:id="30">
    <w:p w:rsidR="00900F0A" w:rsidRPr="0057009D" w:rsidRDefault="00900F0A">
      <w:pPr>
        <w:pStyle w:val="Funotentext"/>
        <w:rPr>
          <w:lang w:val="en-GB"/>
        </w:rPr>
      </w:pPr>
      <w:r w:rsidRPr="0057009D">
        <w:rPr>
          <w:rStyle w:val="Funotenzeichen"/>
        </w:rPr>
        <w:footnoteRef/>
      </w:r>
      <w:r w:rsidRPr="0057009D">
        <w:rPr>
          <w:lang w:val="en-GB"/>
        </w:rPr>
        <w:t xml:space="preserve"> </w:t>
      </w:r>
      <w:proofErr w:type="gramStart"/>
      <w:r w:rsidRPr="0057009D">
        <w:rPr>
          <w:lang w:val="en-GB"/>
        </w:rPr>
        <w:t xml:space="preserve">See Federal Supreme Court decision 6B_495/2016 of 16 </w:t>
      </w:r>
      <w:proofErr w:type="spellStart"/>
      <w:r w:rsidRPr="0057009D">
        <w:rPr>
          <w:lang w:val="en-GB"/>
        </w:rPr>
        <w:t>Februry</w:t>
      </w:r>
      <w:proofErr w:type="spellEnd"/>
      <w:r w:rsidRPr="0057009D">
        <w:rPr>
          <w:lang w:val="en-GB"/>
        </w:rPr>
        <w:t xml:space="preserve"> 2017, § 1.3.3.</w:t>
      </w:r>
      <w:proofErr w:type="gramEnd"/>
    </w:p>
  </w:footnote>
  <w:footnote w:id="31">
    <w:p w:rsidR="00900F0A" w:rsidRPr="0057009D" w:rsidRDefault="00900F0A">
      <w:pPr>
        <w:pStyle w:val="Funotentext"/>
      </w:pPr>
      <w:r w:rsidRPr="0057009D">
        <w:rPr>
          <w:rStyle w:val="Funotenzeichen"/>
        </w:rPr>
        <w:footnoteRef/>
      </w:r>
      <w:r w:rsidRPr="0057009D">
        <w:t xml:space="preserve"> Schmid, Handbuch, 2. Auflage, N 380. </w:t>
      </w:r>
    </w:p>
  </w:footnote>
  <w:footnote w:id="32">
    <w:p w:rsidR="00900F0A" w:rsidRPr="0057009D" w:rsidRDefault="00900F0A">
      <w:pPr>
        <w:pStyle w:val="Funotentext"/>
      </w:pPr>
      <w:r w:rsidRPr="0057009D">
        <w:rPr>
          <w:rStyle w:val="Funotenzeichen"/>
        </w:rPr>
        <w:footnoteRef/>
      </w:r>
      <w:r w:rsidRPr="0057009D">
        <w:t xml:space="preserve"> </w:t>
      </w:r>
      <w:proofErr w:type="spellStart"/>
      <w:r w:rsidRPr="0057009D">
        <w:t>According</w:t>
      </w:r>
      <w:proofErr w:type="spellEnd"/>
      <w:r w:rsidRPr="0057009D">
        <w:t xml:space="preserve"> </w:t>
      </w:r>
      <w:proofErr w:type="spellStart"/>
      <w:r w:rsidRPr="0057009D">
        <w:t>to</w:t>
      </w:r>
      <w:proofErr w:type="spellEnd"/>
      <w:r w:rsidRPr="0057009D">
        <w:t xml:space="preserve"> Arnold Marti, Offenlegen von Minderheitsmeinungen («</w:t>
      </w:r>
      <w:proofErr w:type="spellStart"/>
      <w:r w:rsidRPr="0057009D">
        <w:t>dissenting</w:t>
      </w:r>
      <w:proofErr w:type="spellEnd"/>
      <w:r w:rsidRPr="0057009D">
        <w:t xml:space="preserve"> </w:t>
      </w:r>
      <w:proofErr w:type="spellStart"/>
      <w:r w:rsidRPr="0057009D">
        <w:t>opinion</w:t>
      </w:r>
      <w:proofErr w:type="spellEnd"/>
      <w:r w:rsidRPr="0057009D">
        <w:t>») – eine Fo</w:t>
      </w:r>
      <w:r w:rsidRPr="0057009D">
        <w:t>r</w:t>
      </w:r>
      <w:r w:rsidRPr="0057009D">
        <w:t xml:space="preserve">derung von Transparenz und Fairness im gerichtlichen Verfahren in: «Justice - Justiz - </w:t>
      </w:r>
      <w:proofErr w:type="spellStart"/>
      <w:r w:rsidRPr="0057009D">
        <w:t>Giustizia</w:t>
      </w:r>
      <w:proofErr w:type="spellEnd"/>
      <w:r w:rsidRPr="0057009D">
        <w:t xml:space="preserve">» 2012/4: ZH; AG; SH </w:t>
      </w:r>
      <w:proofErr w:type="spellStart"/>
      <w:r w:rsidRPr="0057009D">
        <w:t>and</w:t>
      </w:r>
      <w:proofErr w:type="spellEnd"/>
      <w:r w:rsidRPr="0057009D">
        <w:t xml:space="preserve"> VD.</w:t>
      </w:r>
    </w:p>
  </w:footnote>
  <w:footnote w:id="33">
    <w:p w:rsidR="005A17CE" w:rsidRPr="0057009D" w:rsidRDefault="005A17CE">
      <w:pPr>
        <w:pStyle w:val="Funotentext"/>
        <w:rPr>
          <w:lang w:val="en-GB"/>
        </w:rPr>
      </w:pPr>
      <w:r w:rsidRPr="0057009D">
        <w:rPr>
          <w:rStyle w:val="Funotenzeichen"/>
        </w:rPr>
        <w:footnoteRef/>
      </w:r>
      <w:r w:rsidRPr="0057009D">
        <w:rPr>
          <w:lang w:val="en-GB"/>
        </w:rPr>
        <w:t xml:space="preserve"> Article 33 I a Federal Weapons Act of 20 June 1997.</w:t>
      </w:r>
    </w:p>
  </w:footnote>
  <w:footnote w:id="34">
    <w:p w:rsidR="00900F0A" w:rsidRPr="0057009D" w:rsidRDefault="00900F0A">
      <w:pPr>
        <w:pStyle w:val="Funotentext"/>
        <w:rPr>
          <w:lang w:val="en-GB"/>
        </w:rPr>
      </w:pPr>
      <w:r w:rsidRPr="0057009D">
        <w:rPr>
          <w:rStyle w:val="Funotenzeichen"/>
        </w:rPr>
        <w:footnoteRef/>
      </w:r>
      <w:r w:rsidRPr="0057009D">
        <w:rPr>
          <w:lang w:val="en-GB"/>
        </w:rPr>
        <w:t xml:space="preserve"> </w:t>
      </w:r>
      <w:proofErr w:type="gramStart"/>
      <w:r w:rsidRPr="0057009D">
        <w:rPr>
          <w:lang w:val="en-GB"/>
        </w:rPr>
        <w:t>Articles 78 ff. Federal Supreme Court Act.</w:t>
      </w:r>
      <w:proofErr w:type="gramEnd"/>
      <w:r w:rsidRPr="0057009D">
        <w:rPr>
          <w:lang w:val="en-GB"/>
        </w:rPr>
        <w:t xml:space="preserve">  </w:t>
      </w:r>
    </w:p>
  </w:footnote>
  <w:footnote w:id="35">
    <w:p w:rsidR="00764BBF" w:rsidRPr="0057009D" w:rsidRDefault="00764BBF" w:rsidP="00764BBF">
      <w:pPr>
        <w:pStyle w:val="Funotentext"/>
        <w:rPr>
          <w:lang w:val="en-GB"/>
        </w:rPr>
      </w:pPr>
      <w:r w:rsidRPr="0057009D">
        <w:rPr>
          <w:rStyle w:val="Funotenzeichen"/>
        </w:rPr>
        <w:footnoteRef/>
      </w:r>
      <w:r w:rsidRPr="0057009D">
        <w:rPr>
          <w:lang w:val="en-GB"/>
        </w:rPr>
        <w:t xml:space="preserve"> See title of Part 8, Art. 352 ff., (“Part 8 Special Procedures, Chapter 1 Summary Penalty Order Proc</w:t>
      </w:r>
      <w:r w:rsidRPr="0057009D">
        <w:rPr>
          <w:lang w:val="en-GB"/>
        </w:rPr>
        <w:t>e</w:t>
      </w:r>
      <w:r w:rsidRPr="0057009D">
        <w:rPr>
          <w:lang w:val="en-GB"/>
        </w:rPr>
        <w:t>dure, Contravention Procedure”)</w:t>
      </w:r>
    </w:p>
  </w:footnote>
  <w:footnote w:id="36">
    <w:p w:rsidR="00764BBF" w:rsidRPr="0057009D" w:rsidRDefault="00764BBF" w:rsidP="00764BBF">
      <w:pPr>
        <w:pStyle w:val="Funotentext"/>
        <w:rPr>
          <w:lang w:val="en-GB"/>
        </w:rPr>
      </w:pPr>
      <w:r w:rsidRPr="0057009D">
        <w:rPr>
          <w:rStyle w:val="Funotenzeichen"/>
        </w:rPr>
        <w:footnoteRef/>
      </w:r>
      <w:r w:rsidRPr="0057009D">
        <w:rPr>
          <w:lang w:val="en-GB"/>
        </w:rPr>
        <w:t xml:space="preserve"> See title of Part. </w:t>
      </w:r>
      <w:proofErr w:type="gramStart"/>
      <w:r w:rsidRPr="0057009D">
        <w:rPr>
          <w:lang w:val="en-GB"/>
        </w:rPr>
        <w:t>7, 328 ff., (“Title 7 Main Proceedings of First Instance”).</w:t>
      </w:r>
      <w:proofErr w:type="gramEnd"/>
      <w:r w:rsidRPr="0057009D">
        <w:rPr>
          <w:lang w:val="en-GB"/>
        </w:rPr>
        <w:t xml:space="preserve"> </w:t>
      </w:r>
    </w:p>
  </w:footnote>
  <w:footnote w:id="37">
    <w:p w:rsidR="00DC36F5" w:rsidRPr="0057009D" w:rsidRDefault="00DC36F5">
      <w:pPr>
        <w:pStyle w:val="Funotentext"/>
        <w:rPr>
          <w:lang w:val="en-GB"/>
        </w:rPr>
      </w:pPr>
      <w:r w:rsidRPr="0057009D">
        <w:rPr>
          <w:rStyle w:val="Funotenzeichen"/>
        </w:rPr>
        <w:footnoteRef/>
      </w:r>
      <w:r w:rsidRPr="0057009D">
        <w:rPr>
          <w:lang w:val="en-GB"/>
        </w:rPr>
        <w:t xml:space="preserve"> BGE 102 </w:t>
      </w:r>
      <w:proofErr w:type="spellStart"/>
      <w:proofErr w:type="gramStart"/>
      <w:r w:rsidRPr="0057009D">
        <w:rPr>
          <w:lang w:val="en-GB"/>
        </w:rPr>
        <w:t>Ia</w:t>
      </w:r>
      <w:proofErr w:type="spellEnd"/>
      <w:proofErr w:type="gramEnd"/>
      <w:r w:rsidRPr="0057009D">
        <w:rPr>
          <w:lang w:val="en-GB"/>
        </w:rPr>
        <w:t xml:space="preserve"> 279, Minelli.</w:t>
      </w:r>
    </w:p>
  </w:footnote>
  <w:footnote w:id="38">
    <w:p w:rsidR="00900F0A" w:rsidRPr="0057009D" w:rsidRDefault="00900F0A">
      <w:pPr>
        <w:pStyle w:val="Funotentext"/>
        <w:rPr>
          <w:lang w:val="en-GB"/>
        </w:rPr>
      </w:pPr>
      <w:r w:rsidRPr="0057009D">
        <w:rPr>
          <w:rStyle w:val="Funotenzeichen"/>
        </w:rPr>
        <w:footnoteRef/>
      </w:r>
      <w:r w:rsidRPr="0057009D">
        <w:rPr>
          <w:lang w:val="en-GB"/>
        </w:rPr>
        <w:t xml:space="preserve"> ECtHR (Plenary), Case of Schenk v. Switzerland (Application no. 10862/84), judgment of 12 July 1988.</w:t>
      </w:r>
    </w:p>
  </w:footnote>
  <w:footnote w:id="39">
    <w:p w:rsidR="00900F0A" w:rsidRPr="0057009D" w:rsidRDefault="00900F0A" w:rsidP="00822B1C">
      <w:pPr>
        <w:pStyle w:val="Funotentext"/>
        <w:rPr>
          <w:lang w:val="en-GB"/>
        </w:rPr>
      </w:pPr>
      <w:r w:rsidRPr="0057009D">
        <w:rPr>
          <w:rStyle w:val="Funotenzeichen"/>
        </w:rPr>
        <w:footnoteRef/>
      </w:r>
      <w:r w:rsidRPr="0057009D">
        <w:rPr>
          <w:lang w:val="en-GB"/>
        </w:rPr>
        <w:t xml:space="preserve"> Federal Supreme Court Decision of 7 September 1983, cited after </w:t>
      </w:r>
      <w:r w:rsidRPr="0057009D">
        <w:rPr>
          <w:i/>
          <w:lang w:val="en-GB"/>
        </w:rPr>
        <w:t>Schenk v. Switzerland</w:t>
      </w:r>
      <w:r w:rsidRPr="0057009D">
        <w:rPr>
          <w:lang w:val="en-GB"/>
        </w:rPr>
        <w:t xml:space="preserve"> (Plenary), (Application no. 10862/84), judgment of 12 July 1988, para 30 (=BGE 109 </w:t>
      </w:r>
      <w:proofErr w:type="spellStart"/>
      <w:r w:rsidRPr="0057009D">
        <w:rPr>
          <w:lang w:val="en-GB"/>
        </w:rPr>
        <w:t>Ia</w:t>
      </w:r>
      <w:proofErr w:type="spellEnd"/>
      <w:r w:rsidRPr="0057009D">
        <w:rPr>
          <w:lang w:val="en-GB"/>
        </w:rPr>
        <w:t xml:space="preserve"> 244 </w:t>
      </w:r>
      <w:proofErr w:type="spellStart"/>
      <w:r w:rsidRPr="0057009D">
        <w:rPr>
          <w:lang w:val="en-GB"/>
        </w:rPr>
        <w:t>consid</w:t>
      </w:r>
      <w:proofErr w:type="spellEnd"/>
      <w:r w:rsidRPr="0057009D">
        <w:rPr>
          <w:lang w:val="en-GB"/>
        </w:rPr>
        <w:t>. 2b).</w:t>
      </w:r>
    </w:p>
  </w:footnote>
  <w:footnote w:id="40">
    <w:p w:rsidR="00900F0A" w:rsidRPr="0057009D" w:rsidRDefault="00900F0A">
      <w:pPr>
        <w:pStyle w:val="Funotentext"/>
        <w:rPr>
          <w:lang w:val="en-GB"/>
        </w:rPr>
      </w:pPr>
      <w:r w:rsidRPr="0057009D">
        <w:rPr>
          <w:rStyle w:val="Funotenzeichen"/>
        </w:rPr>
        <w:footnoteRef/>
      </w:r>
      <w:r w:rsidRPr="0057009D">
        <w:rPr>
          <w:lang w:val="en-GB"/>
        </w:rPr>
        <w:t xml:space="preserve"> ECtHR (Plenary), Case of Huber v. Switzerland (Application no. 12794/87), judgment of 23 October 1990.</w:t>
      </w:r>
    </w:p>
  </w:footnote>
  <w:footnote w:id="41">
    <w:p w:rsidR="00900F0A" w:rsidRPr="0057009D" w:rsidRDefault="00900F0A">
      <w:pPr>
        <w:pStyle w:val="Funotentext"/>
        <w:rPr>
          <w:lang w:val="en-GB"/>
        </w:rPr>
      </w:pPr>
      <w:r w:rsidRPr="0057009D">
        <w:rPr>
          <w:rStyle w:val="Funotenzeichen"/>
        </w:rPr>
        <w:footnoteRef/>
      </w:r>
      <w:r w:rsidRPr="0057009D">
        <w:rPr>
          <w:lang w:val="en-GB"/>
        </w:rPr>
        <w:t xml:space="preserve"> </w:t>
      </w:r>
      <w:proofErr w:type="gramStart"/>
      <w:r w:rsidRPr="0057009D">
        <w:rPr>
          <w:lang w:val="en-GB"/>
        </w:rPr>
        <w:t>ECtHR (Plenary), Case of Huber v. Switzerland (Application no. 12794/87), judgment of 23 October 1990, § 42 ff.</w:t>
      </w:r>
      <w:proofErr w:type="gramEnd"/>
      <w:r w:rsidRPr="0057009D">
        <w:rPr>
          <w:lang w:val="en-GB"/>
        </w:rPr>
        <w:t xml:space="preserve"> </w:t>
      </w:r>
    </w:p>
  </w:footnote>
  <w:footnote w:id="42">
    <w:p w:rsidR="00900F0A" w:rsidRPr="0057009D" w:rsidRDefault="00900F0A">
      <w:pPr>
        <w:pStyle w:val="Funotentext"/>
        <w:rPr>
          <w:lang w:val="en-GB"/>
        </w:rPr>
      </w:pPr>
      <w:r w:rsidRPr="0057009D">
        <w:rPr>
          <w:rStyle w:val="Funotenzeichen"/>
        </w:rPr>
        <w:footnoteRef/>
      </w:r>
      <w:r w:rsidRPr="0057009D">
        <w:rPr>
          <w:lang w:val="en-GB"/>
        </w:rPr>
        <w:t xml:space="preserve"> Cantonal Act of 1 September 1991 for the amendment of the Cantonal Code of Criminal Procedure (OS 51/851 ff.), in force: 1 July 1992; </w:t>
      </w:r>
      <w:proofErr w:type="spellStart"/>
      <w:r w:rsidRPr="0057009D">
        <w:rPr>
          <w:lang w:val="en-GB"/>
        </w:rPr>
        <w:t>Schmid</w:t>
      </w:r>
      <w:proofErr w:type="spellEnd"/>
      <w:r w:rsidRPr="0057009D">
        <w:rPr>
          <w:lang w:val="en-GB"/>
        </w:rPr>
        <w:t xml:space="preserve">, </w:t>
      </w:r>
      <w:proofErr w:type="spellStart"/>
      <w:r w:rsidRPr="0057009D">
        <w:rPr>
          <w:lang w:val="en-GB"/>
        </w:rPr>
        <w:t>Strafprozessrecht</w:t>
      </w:r>
      <w:proofErr w:type="spellEnd"/>
      <w:r w:rsidRPr="0057009D">
        <w:rPr>
          <w:lang w:val="en-GB"/>
        </w:rPr>
        <w:t xml:space="preserve">, 4. </w:t>
      </w:r>
      <w:proofErr w:type="spellStart"/>
      <w:r w:rsidRPr="0057009D">
        <w:rPr>
          <w:lang w:val="en-GB"/>
        </w:rPr>
        <w:t>Auflage</w:t>
      </w:r>
      <w:proofErr w:type="spellEnd"/>
      <w:r w:rsidRPr="0057009D">
        <w:rPr>
          <w:lang w:val="en-GB"/>
        </w:rPr>
        <w:t xml:space="preserve">, Zürich 2004, N 696. </w:t>
      </w:r>
    </w:p>
  </w:footnote>
  <w:footnote w:id="43">
    <w:p w:rsidR="004F0827" w:rsidRPr="0057009D" w:rsidRDefault="004F0827">
      <w:pPr>
        <w:pStyle w:val="Funotentext"/>
        <w:rPr>
          <w:lang w:val="en-GB"/>
        </w:rPr>
      </w:pPr>
      <w:r w:rsidRPr="0057009D">
        <w:rPr>
          <w:rStyle w:val="Funotenzeichen"/>
        </w:rPr>
        <w:footnoteRef/>
      </w:r>
      <w:r w:rsidRPr="0057009D">
        <w:rPr>
          <w:lang w:val="en-GB"/>
        </w:rPr>
        <w:t xml:space="preserve"> </w:t>
      </w:r>
      <w:proofErr w:type="gramStart"/>
      <w:r w:rsidRPr="0057009D">
        <w:rPr>
          <w:lang w:val="en-GB"/>
        </w:rPr>
        <w:t>BGE 140 I 125.</w:t>
      </w:r>
      <w:proofErr w:type="gramEnd"/>
    </w:p>
  </w:footnote>
  <w:footnote w:id="44">
    <w:p w:rsidR="00900F0A" w:rsidRPr="0057009D" w:rsidRDefault="00900F0A">
      <w:pPr>
        <w:pStyle w:val="Funotentext"/>
        <w:rPr>
          <w:lang w:val="en-GB"/>
        </w:rPr>
      </w:pPr>
      <w:r w:rsidRPr="0057009D">
        <w:rPr>
          <w:rStyle w:val="Funotenzeichen"/>
        </w:rPr>
        <w:footnoteRef/>
      </w:r>
      <w:r w:rsidRPr="0057009D">
        <w:rPr>
          <w:lang w:val="en-GB"/>
        </w:rPr>
        <w:t xml:space="preserve"> See for example Case of </w:t>
      </w:r>
      <w:proofErr w:type="spellStart"/>
      <w:r w:rsidRPr="0057009D">
        <w:rPr>
          <w:lang w:val="en-GB"/>
        </w:rPr>
        <w:t>Babushkin</w:t>
      </w:r>
      <w:proofErr w:type="spellEnd"/>
      <w:r w:rsidRPr="0057009D">
        <w:rPr>
          <w:lang w:val="en-GB"/>
        </w:rPr>
        <w:t xml:space="preserve"> v. Russia (App. no. 67253/01), judgment 18 October 2007.</w:t>
      </w:r>
    </w:p>
  </w:footnote>
  <w:footnote w:id="45">
    <w:p w:rsidR="004F0827" w:rsidRPr="0057009D" w:rsidRDefault="004F0827">
      <w:pPr>
        <w:pStyle w:val="Funotentext"/>
        <w:rPr>
          <w:lang w:val="en-GB"/>
        </w:rPr>
      </w:pPr>
      <w:r w:rsidRPr="0057009D">
        <w:rPr>
          <w:rStyle w:val="Funotenzeichen"/>
        </w:rPr>
        <w:footnoteRef/>
      </w:r>
      <w:r w:rsidRPr="0057009D">
        <w:rPr>
          <w:lang w:val="en-GB"/>
        </w:rPr>
        <w:t xml:space="preserve"> </w:t>
      </w:r>
      <w:proofErr w:type="gramStart"/>
      <w:r w:rsidRPr="0057009D">
        <w:rPr>
          <w:lang w:val="en-GB"/>
        </w:rPr>
        <w:t>BGE 141 I 211.</w:t>
      </w:r>
      <w:proofErr w:type="gramEnd"/>
    </w:p>
  </w:footnote>
  <w:footnote w:id="46">
    <w:p w:rsidR="00900F0A" w:rsidRPr="00570721" w:rsidRDefault="00900F0A" w:rsidP="00570721">
      <w:pPr>
        <w:pStyle w:val="Funotentext"/>
        <w:rPr>
          <w:lang w:val="en-GB"/>
        </w:rPr>
      </w:pPr>
      <w:r w:rsidRPr="0057009D">
        <w:rPr>
          <w:rStyle w:val="Funotenzeichen"/>
        </w:rPr>
        <w:footnoteRef/>
      </w:r>
      <w:r w:rsidRPr="0057009D">
        <w:rPr>
          <w:lang w:val="en-GB"/>
        </w:rPr>
        <w:t xml:space="preserve"> For discussion of this case see: </w:t>
      </w:r>
      <w:proofErr w:type="spellStart"/>
      <w:r w:rsidRPr="0057009D">
        <w:rPr>
          <w:lang w:val="en-GB"/>
        </w:rPr>
        <w:t>Bommer</w:t>
      </w:r>
      <w:proofErr w:type="spellEnd"/>
      <w:r w:rsidRPr="0057009D">
        <w:rPr>
          <w:lang w:val="en-GB"/>
        </w:rPr>
        <w:t xml:space="preserve">, ZBJV 153/2017, 428; </w:t>
      </w:r>
      <w:proofErr w:type="spellStart"/>
      <w:r w:rsidRPr="0057009D">
        <w:rPr>
          <w:lang w:val="en-GB"/>
        </w:rPr>
        <w:t>Bussmann</w:t>
      </w:r>
      <w:proofErr w:type="spellEnd"/>
      <w:r w:rsidRPr="0057009D">
        <w:rPr>
          <w:lang w:val="en-GB"/>
        </w:rPr>
        <w:t xml:space="preserve">, </w:t>
      </w:r>
      <w:proofErr w:type="spellStart"/>
      <w:r w:rsidRPr="0057009D">
        <w:rPr>
          <w:lang w:val="en-GB"/>
        </w:rPr>
        <w:t>Medialex</w:t>
      </w:r>
      <w:proofErr w:type="spellEnd"/>
      <w:r w:rsidRPr="0057009D">
        <w:rPr>
          <w:lang w:val="en-GB"/>
        </w:rPr>
        <w:t xml:space="preserve"> 2016, 95 f.; </w:t>
      </w:r>
      <w:proofErr w:type="spellStart"/>
      <w:r w:rsidRPr="0057009D">
        <w:rPr>
          <w:lang w:val="en-GB"/>
        </w:rPr>
        <w:t>Mader</w:t>
      </w:r>
      <w:proofErr w:type="spellEnd"/>
      <w:r w:rsidRPr="0057009D">
        <w:rPr>
          <w:lang w:val="en-GB"/>
        </w:rPr>
        <w:t xml:space="preserve">/Matthey, RDAF 2016 I 278 ff.; Steinmann, </w:t>
      </w:r>
      <w:proofErr w:type="spellStart"/>
      <w:r w:rsidRPr="0057009D">
        <w:rPr>
          <w:lang w:val="en-GB"/>
        </w:rPr>
        <w:t>ZBl</w:t>
      </w:r>
      <w:proofErr w:type="spellEnd"/>
      <w:r w:rsidRPr="0057009D">
        <w:rPr>
          <w:lang w:val="en-GB"/>
        </w:rPr>
        <w:t xml:space="preserve"> 117 (2016) 195 </w:t>
      </w:r>
      <w:proofErr w:type="spellStart"/>
      <w:r w:rsidRPr="0057009D">
        <w:rPr>
          <w:lang w:val="en-GB"/>
        </w:rPr>
        <w:t>ff</w:t>
      </w:r>
      <w:proofErr w:type="spellEnd"/>
      <w:r w:rsidRPr="0057009D">
        <w:rPr>
          <w:lang w:val="en-GB"/>
        </w:rPr>
        <w:t xml:space="preserve">; </w:t>
      </w:r>
      <w:proofErr w:type="spellStart"/>
      <w:r w:rsidRPr="0057009D">
        <w:rPr>
          <w:lang w:val="en-GB"/>
        </w:rPr>
        <w:t>i</w:t>
      </w:r>
      <w:proofErr w:type="spellEnd"/>
      <w:r w:rsidRPr="0057009D">
        <w:rPr>
          <w:lang w:val="en-GB"/>
        </w:rPr>
        <w:t xml:space="preserve">. E. </w:t>
      </w:r>
      <w:proofErr w:type="spellStart"/>
      <w:r w:rsidRPr="0057009D">
        <w:rPr>
          <w:lang w:val="en-GB"/>
        </w:rPr>
        <w:t>auch</w:t>
      </w:r>
      <w:proofErr w:type="spellEnd"/>
      <w:r w:rsidRPr="0057009D">
        <w:rPr>
          <w:lang w:val="en-GB"/>
        </w:rPr>
        <w:t xml:space="preserve"> </w:t>
      </w:r>
      <w:proofErr w:type="spellStart"/>
      <w:r w:rsidRPr="0057009D">
        <w:rPr>
          <w:lang w:val="en-GB"/>
        </w:rPr>
        <w:t>Schwaibold</w:t>
      </w:r>
      <w:proofErr w:type="spellEnd"/>
      <w:r w:rsidRPr="0057009D">
        <w:rPr>
          <w:lang w:val="en-GB"/>
        </w:rPr>
        <w:t xml:space="preserve">, </w:t>
      </w:r>
      <w:proofErr w:type="spellStart"/>
      <w:r w:rsidRPr="0057009D">
        <w:rPr>
          <w:lang w:val="en-GB"/>
        </w:rPr>
        <w:t>Kein</w:t>
      </w:r>
      <w:proofErr w:type="spellEnd"/>
      <w:r w:rsidRPr="0057009D">
        <w:rPr>
          <w:lang w:val="en-GB"/>
        </w:rPr>
        <w:t xml:space="preserve"> </w:t>
      </w:r>
      <w:proofErr w:type="spellStart"/>
      <w:r w:rsidRPr="0057009D">
        <w:rPr>
          <w:lang w:val="en-GB"/>
        </w:rPr>
        <w:t>Maulkorb</w:t>
      </w:r>
      <w:proofErr w:type="spellEnd"/>
      <w:r w:rsidRPr="0057009D">
        <w:rPr>
          <w:lang w:val="en-GB"/>
        </w:rPr>
        <w:t xml:space="preserve"> </w:t>
      </w:r>
      <w:proofErr w:type="spellStart"/>
      <w:r w:rsidRPr="0057009D">
        <w:rPr>
          <w:lang w:val="en-GB"/>
        </w:rPr>
        <w:t>ohne</w:t>
      </w:r>
      <w:proofErr w:type="spellEnd"/>
      <w:r w:rsidRPr="0057009D">
        <w:rPr>
          <w:lang w:val="en-GB"/>
        </w:rPr>
        <w:t xml:space="preserve"> </w:t>
      </w:r>
      <w:proofErr w:type="spellStart"/>
      <w:r w:rsidRPr="0057009D">
        <w:rPr>
          <w:lang w:val="en-GB"/>
        </w:rPr>
        <w:t>Paragrafen</w:t>
      </w:r>
      <w:proofErr w:type="spellEnd"/>
      <w:r w:rsidRPr="0057009D">
        <w:rPr>
          <w:lang w:val="en-GB"/>
        </w:rPr>
        <w:t>, FP 2016, 115 ff.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F0A" w:rsidRDefault="0057009D" w:rsidP="002D2990">
    <w:pPr>
      <w:pStyle w:val="Kopfzeile"/>
      <w:pBdr>
        <w:bottom w:val="single" w:sz="6" w:space="2" w:color="000000"/>
      </w:pBdr>
    </w:pPr>
    <w:r>
      <w:fldChar w:fldCharType="begin"/>
    </w:r>
    <w:r>
      <w:instrText xml:space="preserve"> STYLEREF  "Überschrift 0"  \* MER</w:instrText>
    </w:r>
    <w:r>
      <w:instrText xml:space="preserve">GEFORMAT </w:instrText>
    </w:r>
    <w:r>
      <w:fldChar w:fldCharType="separate"/>
    </w:r>
    <w:r>
      <w:rPr>
        <w:noProof/>
      </w:rPr>
      <w:t>Criminal Procedure - DRAFT</w:t>
    </w:r>
    <w:r>
      <w:rPr>
        <w:noProof/>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F0A" w:rsidRDefault="0057009D" w:rsidP="002D2990">
    <w:pPr>
      <w:pStyle w:val="Kopfzeile"/>
      <w:pBdr>
        <w:bottom w:val="single" w:sz="6" w:space="2" w:color="000000"/>
      </w:pBdr>
      <w:jc w:val="right"/>
    </w:pPr>
    <w:r>
      <w:fldChar w:fldCharType="begin"/>
    </w:r>
    <w:r>
      <w:instrText xml:space="preserve"> STYLEREF  "Überschrift 0"  \* MERGEFORMAT </w:instrText>
    </w:r>
    <w:r>
      <w:fldChar w:fldCharType="separate"/>
    </w:r>
    <w:r>
      <w:rPr>
        <w:noProof/>
      </w:rPr>
      <w:t>Criminal Procedure - DRAFT</w:t>
    </w:r>
    <w:r>
      <w:rPr>
        <w:noProof/>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0F0A" w:rsidRDefault="00900F0A">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5" o:spid="_x0000_i1029" type="#_x0000_t75" style="width:62.4pt;height:46.8pt;visibility:visible;mso-wrap-style:square" o:bullet="t">
        <v:imagedata r:id="rId1" o:title=""/>
      </v:shape>
    </w:pict>
  </w:numPicBullet>
  <w:abstractNum w:abstractNumId="0">
    <w:nsid w:val="FFFFFF89"/>
    <w:multiLevelType w:val="singleLevel"/>
    <w:tmpl w:val="431CF864"/>
    <w:lvl w:ilvl="0">
      <w:start w:val="1"/>
      <w:numFmt w:val="bullet"/>
      <w:pStyle w:val="Aufzhlungszeichen"/>
      <w:lvlText w:val=""/>
      <w:lvlJc w:val="left"/>
      <w:pPr>
        <w:tabs>
          <w:tab w:val="num" w:pos="360"/>
        </w:tabs>
        <w:ind w:left="360" w:hanging="360"/>
      </w:pPr>
      <w:rPr>
        <w:rFonts w:ascii="Symbol" w:hAnsi="Symbol" w:hint="default"/>
      </w:rPr>
    </w:lvl>
  </w:abstractNum>
  <w:abstractNum w:abstractNumId="1">
    <w:nsid w:val="FFFFFFFB"/>
    <w:multiLevelType w:val="multilevel"/>
    <w:tmpl w:val="3AC8685E"/>
    <w:lvl w:ilvl="0">
      <w:start w:val="1"/>
      <w:numFmt w:val="upperRoman"/>
      <w:lvlText w:val="%1."/>
      <w:legacy w:legacy="1" w:legacySpace="0" w:legacyIndent="567"/>
      <w:lvlJc w:val="left"/>
    </w:lvl>
    <w:lvl w:ilvl="1">
      <w:start w:val="1"/>
      <w:numFmt w:val="upperLetter"/>
      <w:lvlText w:val="%2."/>
      <w:legacy w:legacy="1" w:legacySpace="0" w:legacyIndent="567"/>
      <w:lvlJc w:val="left"/>
    </w:lvl>
    <w:lvl w:ilvl="2">
      <w:start w:val="1"/>
      <w:numFmt w:val="decimal"/>
      <w:lvlText w:val="%3."/>
      <w:legacy w:legacy="1" w:legacySpace="0" w:legacyIndent="567"/>
      <w:lvlJc w:val="left"/>
    </w:lvl>
    <w:lvl w:ilvl="3">
      <w:start w:val="1"/>
      <w:numFmt w:val="lowerLetter"/>
      <w:lvlText w:val="%4)"/>
      <w:legacy w:legacy="1" w:legacySpace="0" w:legacyIndent="567"/>
      <w:lvlJc w:val="left"/>
    </w:lvl>
    <w:lvl w:ilvl="4">
      <w:start w:val="1"/>
      <w:numFmt w:val="decimal"/>
      <w:lvlText w:val="(%5)"/>
      <w:legacy w:legacy="1" w:legacySpace="0" w:legacyIndent="567"/>
      <w:lvlJc w:val="left"/>
    </w:lvl>
    <w:lvl w:ilvl="5">
      <w:start w:val="1"/>
      <w:numFmt w:val="lowerLetter"/>
      <w:lvlText w:val="(%6)"/>
      <w:legacy w:legacy="1" w:legacySpace="0" w:legacyIndent="567"/>
      <w:lvlJc w:val="left"/>
    </w:lvl>
    <w:lvl w:ilvl="6">
      <w:start w:val="1"/>
      <w:numFmt w:val="lowerRoman"/>
      <w:lvlText w:val="(%7)"/>
      <w:legacy w:legacy="1" w:legacySpace="567" w:legacyIndent="0"/>
      <w:lvlJc w:val="left"/>
      <w:pPr>
        <w:ind w:left="3402" w:firstLine="0"/>
      </w:pPr>
    </w:lvl>
    <w:lvl w:ilvl="7">
      <w:start w:val="1"/>
      <w:numFmt w:val="lowerLetter"/>
      <w:lvlText w:val="(%8)"/>
      <w:legacy w:legacy="1" w:legacySpace="567" w:legacyIndent="0"/>
      <w:lvlJc w:val="left"/>
      <w:pPr>
        <w:ind w:left="3402" w:firstLine="0"/>
      </w:pPr>
    </w:lvl>
    <w:lvl w:ilvl="8">
      <w:start w:val="1"/>
      <w:numFmt w:val="lowerRoman"/>
      <w:lvlText w:val="(%9)"/>
      <w:legacy w:legacy="1" w:legacySpace="567" w:legacyIndent="0"/>
      <w:lvlJc w:val="left"/>
      <w:pPr>
        <w:ind w:left="3402" w:firstLine="0"/>
      </w:pPr>
    </w:lvl>
  </w:abstractNum>
  <w:abstractNum w:abstractNumId="2">
    <w:nsid w:val="02971760"/>
    <w:multiLevelType w:val="hybridMultilevel"/>
    <w:tmpl w:val="DBFE28C4"/>
    <w:lvl w:ilvl="0" w:tplc="27B0E0BA">
      <w:start w:val="1"/>
      <w:numFmt w:val="bullet"/>
      <w:lvlText w:val="–"/>
      <w:lvlJc w:val="left"/>
      <w:pPr>
        <w:tabs>
          <w:tab w:val="num" w:pos="284"/>
        </w:tabs>
        <w:ind w:left="720" w:hanging="720"/>
      </w:pPr>
      <w:rPr>
        <w:rFonts w:ascii="Times" w:hAnsi="Times"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1DD408A7"/>
    <w:multiLevelType w:val="hybridMultilevel"/>
    <w:tmpl w:val="0D92FE44"/>
    <w:lvl w:ilvl="0" w:tplc="9B72D4C4">
      <w:start w:val="1"/>
      <w:numFmt w:val="upp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nsid w:val="2BC560C4"/>
    <w:multiLevelType w:val="hybridMultilevel"/>
    <w:tmpl w:val="7F2E7130"/>
    <w:lvl w:ilvl="0" w:tplc="CE2C13C4">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nsid w:val="2F5B7A9A"/>
    <w:multiLevelType w:val="hybridMultilevel"/>
    <w:tmpl w:val="03B6CDA4"/>
    <w:lvl w:ilvl="0" w:tplc="86760174">
      <w:start w:val="1"/>
      <w:numFmt w:val="upp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nsid w:val="303C33A0"/>
    <w:multiLevelType w:val="multilevel"/>
    <w:tmpl w:val="04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nsid w:val="33E05C50"/>
    <w:multiLevelType w:val="hybridMultilevel"/>
    <w:tmpl w:val="9E48C3C6"/>
    <w:lvl w:ilvl="0" w:tplc="12E64CEE">
      <w:start w:val="3"/>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8">
    <w:nsid w:val="39F825C1"/>
    <w:multiLevelType w:val="hybridMultilevel"/>
    <w:tmpl w:val="B3D0C0CE"/>
    <w:lvl w:ilvl="0" w:tplc="AEC8E570">
      <w:start w:val="2"/>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nsid w:val="41AA4DC0"/>
    <w:multiLevelType w:val="multilevel"/>
    <w:tmpl w:val="AE3CE0B2"/>
    <w:lvl w:ilvl="0">
      <w:start w:val="1"/>
      <w:numFmt w:val="decimal"/>
      <w:pStyle w:val="berschrift1"/>
      <w:lvlText w:val="§ %1"/>
      <w:lvlJc w:val="left"/>
      <w:pPr>
        <w:tabs>
          <w:tab w:val="num" w:pos="964"/>
        </w:tabs>
        <w:ind w:left="0" w:firstLine="0"/>
      </w:pPr>
      <w:rPr>
        <w:rFonts w:hint="default"/>
      </w:rPr>
    </w:lvl>
    <w:lvl w:ilvl="1">
      <w:start w:val="1"/>
      <w:numFmt w:val="decimal"/>
      <w:pStyle w:val="berschrift2"/>
      <w:lvlText w:val="%2."/>
      <w:lvlJc w:val="left"/>
      <w:pPr>
        <w:tabs>
          <w:tab w:val="num" w:pos="964"/>
        </w:tabs>
        <w:ind w:left="0" w:firstLine="0"/>
      </w:pPr>
      <w:rPr>
        <w:rFonts w:hint="default"/>
      </w:rPr>
    </w:lvl>
    <w:lvl w:ilvl="2">
      <w:start w:val="1"/>
      <w:numFmt w:val="lowerLetter"/>
      <w:pStyle w:val="berschrift3"/>
      <w:lvlText w:val="%3)"/>
      <w:lvlJc w:val="left"/>
      <w:pPr>
        <w:tabs>
          <w:tab w:val="num" w:pos="964"/>
        </w:tabs>
        <w:ind w:left="0" w:firstLine="0"/>
      </w:pPr>
      <w:rPr>
        <w:rFonts w:hint="default"/>
      </w:rPr>
    </w:lvl>
    <w:lvl w:ilvl="3">
      <w:start w:val="27"/>
      <w:numFmt w:val="lowerLetter"/>
      <w:pStyle w:val="berschrift4"/>
      <w:lvlText w:val="%4)"/>
      <w:lvlJc w:val="left"/>
      <w:pPr>
        <w:tabs>
          <w:tab w:val="num" w:pos="964"/>
        </w:tabs>
        <w:ind w:left="0" w:firstLine="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nsid w:val="4B1B1999"/>
    <w:multiLevelType w:val="multilevel"/>
    <w:tmpl w:val="1B8C4932"/>
    <w:lvl w:ilvl="0">
      <w:start w:val="1"/>
      <w:numFmt w:val="decimal"/>
      <w:lvlText w:val="§ %1"/>
      <w:lvlJc w:val="left"/>
      <w:pPr>
        <w:tabs>
          <w:tab w:val="num" w:pos="964"/>
        </w:tabs>
        <w:ind w:left="0" w:firstLine="0"/>
      </w:pPr>
      <w:rPr>
        <w:rFonts w:hint="default"/>
      </w:rPr>
    </w:lvl>
    <w:lvl w:ilvl="1">
      <w:start w:val="2"/>
      <w:numFmt w:val="decimal"/>
      <w:lvlText w:val="%2."/>
      <w:lvlJc w:val="left"/>
      <w:pPr>
        <w:tabs>
          <w:tab w:val="num" w:pos="964"/>
        </w:tabs>
        <w:ind w:left="0" w:firstLine="0"/>
      </w:pPr>
      <w:rPr>
        <w:rFonts w:hint="default"/>
      </w:rPr>
    </w:lvl>
    <w:lvl w:ilvl="2">
      <w:start w:val="1"/>
      <w:numFmt w:val="lowerLetter"/>
      <w:lvlText w:val="%3)"/>
      <w:lvlJc w:val="left"/>
      <w:pPr>
        <w:tabs>
          <w:tab w:val="num" w:pos="964"/>
        </w:tabs>
        <w:ind w:left="0" w:firstLine="0"/>
      </w:pPr>
      <w:rPr>
        <w:rFonts w:hint="default"/>
      </w:rPr>
    </w:lvl>
    <w:lvl w:ilvl="3">
      <w:start w:val="27"/>
      <w:numFmt w:val="lowerLetter"/>
      <w:lvlText w:val="%4)"/>
      <w:lvlJc w:val="left"/>
      <w:pPr>
        <w:tabs>
          <w:tab w:val="num" w:pos="964"/>
        </w:tabs>
        <w:ind w:left="0" w:firstLine="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nsid w:val="617624DB"/>
    <w:multiLevelType w:val="hybridMultilevel"/>
    <w:tmpl w:val="4404B08C"/>
    <w:lvl w:ilvl="0" w:tplc="4F0A9486">
      <w:start w:val="8712"/>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nsid w:val="6C390302"/>
    <w:multiLevelType w:val="hybridMultilevel"/>
    <w:tmpl w:val="210C26E4"/>
    <w:lvl w:ilvl="0" w:tplc="271A7FEC">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nsid w:val="7784541C"/>
    <w:multiLevelType w:val="hybridMultilevel"/>
    <w:tmpl w:val="056E8ECE"/>
    <w:lvl w:ilvl="0" w:tplc="977AADAA">
      <w:start w:val="1"/>
      <w:numFmt w:val="bullet"/>
      <w:pStyle w:val="Aufzhlung"/>
      <w:lvlText w:val=""/>
      <w:lvlJc w:val="left"/>
      <w:pPr>
        <w:ind w:left="284" w:hanging="284"/>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nsid w:val="778B5714"/>
    <w:multiLevelType w:val="hybridMultilevel"/>
    <w:tmpl w:val="1F16FFEE"/>
    <w:lvl w:ilvl="0" w:tplc="EF9E20B4">
      <w:start w:val="1"/>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nsid w:val="7BEC5B1C"/>
    <w:multiLevelType w:val="hybridMultilevel"/>
    <w:tmpl w:val="A0321358"/>
    <w:lvl w:ilvl="0" w:tplc="4A2A9466">
      <w:numFmt w:val="bullet"/>
      <w:lvlText w:val="-"/>
      <w:lvlJc w:val="left"/>
      <w:pPr>
        <w:ind w:left="720" w:hanging="360"/>
      </w:pPr>
      <w:rPr>
        <w:rFonts w:ascii="Times New Roman" w:eastAsia="Times New Roman"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2"/>
  </w:num>
  <w:num w:numId="2">
    <w:abstractNumId w:val="9"/>
  </w:num>
  <w:num w:numId="3">
    <w:abstractNumId w:val="13"/>
  </w:num>
  <w:num w:numId="4">
    <w:abstractNumId w:val="6"/>
  </w:num>
  <w:num w:numId="5">
    <w:abstractNumId w:val="9"/>
  </w:num>
  <w:num w:numId="6">
    <w:abstractNumId w:val="9"/>
  </w:num>
  <w:num w:numId="7">
    <w:abstractNumId w:val="9"/>
  </w:num>
  <w:num w:numId="8">
    <w:abstractNumId w:val="7"/>
  </w:num>
  <w:num w:numId="9">
    <w:abstractNumId w:val="9"/>
  </w:num>
  <w:num w:numId="10">
    <w:abstractNumId w:val="1"/>
  </w:num>
  <w:num w:numId="11">
    <w:abstractNumId w:val="0"/>
  </w:num>
  <w:num w:numId="12">
    <w:abstractNumId w:val="15"/>
  </w:num>
  <w:num w:numId="13">
    <w:abstractNumId w:val="9"/>
  </w:num>
  <w:num w:numId="14">
    <w:abstractNumId w:val="5"/>
  </w:num>
  <w:num w:numId="15">
    <w:abstractNumId w:val="10"/>
  </w:num>
  <w:num w:numId="16">
    <w:abstractNumId w:val="9"/>
  </w:num>
  <w:num w:numId="17">
    <w:abstractNumId w:val="12"/>
  </w:num>
  <w:num w:numId="18">
    <w:abstractNumId w:val="8"/>
  </w:num>
  <w:num w:numId="19">
    <w:abstractNumId w:val="11"/>
  </w:num>
  <w:num w:numId="20">
    <w:abstractNumId w:val="14"/>
  </w:num>
  <w:num w:numId="21">
    <w:abstractNumId w:val="4"/>
  </w:num>
  <w:num w:numId="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attachedTemplate r:id="rId1"/>
  <w:defaultTabStop w:val="720"/>
  <w:autoHyphenation/>
  <w:hyphenationZone w:val="425"/>
  <w:evenAndOddHeader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7277"/>
    <w:rsid w:val="000013B1"/>
    <w:rsid w:val="000015DA"/>
    <w:rsid w:val="000023C0"/>
    <w:rsid w:val="000074DA"/>
    <w:rsid w:val="00010313"/>
    <w:rsid w:val="00011A55"/>
    <w:rsid w:val="00013177"/>
    <w:rsid w:val="00013651"/>
    <w:rsid w:val="00014903"/>
    <w:rsid w:val="000149CE"/>
    <w:rsid w:val="00016A97"/>
    <w:rsid w:val="000225A3"/>
    <w:rsid w:val="000377ED"/>
    <w:rsid w:val="00042446"/>
    <w:rsid w:val="00045DB1"/>
    <w:rsid w:val="0004601A"/>
    <w:rsid w:val="00052D65"/>
    <w:rsid w:val="00054204"/>
    <w:rsid w:val="000544F8"/>
    <w:rsid w:val="00055271"/>
    <w:rsid w:val="000558F5"/>
    <w:rsid w:val="00061482"/>
    <w:rsid w:val="00064816"/>
    <w:rsid w:val="000648D9"/>
    <w:rsid w:val="0006762D"/>
    <w:rsid w:val="0007493E"/>
    <w:rsid w:val="00075D05"/>
    <w:rsid w:val="00080854"/>
    <w:rsid w:val="000821BB"/>
    <w:rsid w:val="00084189"/>
    <w:rsid w:val="000854BE"/>
    <w:rsid w:val="00086373"/>
    <w:rsid w:val="00087146"/>
    <w:rsid w:val="00090488"/>
    <w:rsid w:val="00090818"/>
    <w:rsid w:val="00093A02"/>
    <w:rsid w:val="00094F1E"/>
    <w:rsid w:val="00095B5F"/>
    <w:rsid w:val="00096805"/>
    <w:rsid w:val="000A1CA2"/>
    <w:rsid w:val="000A3DFF"/>
    <w:rsid w:val="000A6D07"/>
    <w:rsid w:val="000B0151"/>
    <w:rsid w:val="000B2D3B"/>
    <w:rsid w:val="000B2EEB"/>
    <w:rsid w:val="000B3FC1"/>
    <w:rsid w:val="000B3FD0"/>
    <w:rsid w:val="000B72C1"/>
    <w:rsid w:val="000B785B"/>
    <w:rsid w:val="000C3CE0"/>
    <w:rsid w:val="000D1216"/>
    <w:rsid w:val="000D21BC"/>
    <w:rsid w:val="000D26BA"/>
    <w:rsid w:val="000D759F"/>
    <w:rsid w:val="000E0A91"/>
    <w:rsid w:val="000E3697"/>
    <w:rsid w:val="000E3F4C"/>
    <w:rsid w:val="000E4928"/>
    <w:rsid w:val="000E56B4"/>
    <w:rsid w:val="000F18C5"/>
    <w:rsid w:val="000F588E"/>
    <w:rsid w:val="00104F39"/>
    <w:rsid w:val="0010789A"/>
    <w:rsid w:val="00112425"/>
    <w:rsid w:val="00112666"/>
    <w:rsid w:val="001130BB"/>
    <w:rsid w:val="00113127"/>
    <w:rsid w:val="001149F7"/>
    <w:rsid w:val="00116A39"/>
    <w:rsid w:val="0012235D"/>
    <w:rsid w:val="00122CFE"/>
    <w:rsid w:val="00126834"/>
    <w:rsid w:val="00131BF6"/>
    <w:rsid w:val="00134E9A"/>
    <w:rsid w:val="00136D7F"/>
    <w:rsid w:val="00141DBC"/>
    <w:rsid w:val="0014382E"/>
    <w:rsid w:val="001459DA"/>
    <w:rsid w:val="0015119E"/>
    <w:rsid w:val="00152765"/>
    <w:rsid w:val="00156264"/>
    <w:rsid w:val="00157C5F"/>
    <w:rsid w:val="0016560A"/>
    <w:rsid w:val="00167493"/>
    <w:rsid w:val="00171C1D"/>
    <w:rsid w:val="00172082"/>
    <w:rsid w:val="00172745"/>
    <w:rsid w:val="001823DE"/>
    <w:rsid w:val="001843B8"/>
    <w:rsid w:val="0018454C"/>
    <w:rsid w:val="00185C8A"/>
    <w:rsid w:val="00186C12"/>
    <w:rsid w:val="0019054A"/>
    <w:rsid w:val="001A328E"/>
    <w:rsid w:val="001A39A3"/>
    <w:rsid w:val="001A4255"/>
    <w:rsid w:val="001A5F31"/>
    <w:rsid w:val="001A6E2F"/>
    <w:rsid w:val="001B315E"/>
    <w:rsid w:val="001B42A5"/>
    <w:rsid w:val="001B4518"/>
    <w:rsid w:val="001B69A2"/>
    <w:rsid w:val="001B7A3A"/>
    <w:rsid w:val="001C1004"/>
    <w:rsid w:val="001C5569"/>
    <w:rsid w:val="001E0BD0"/>
    <w:rsid w:val="001E39B3"/>
    <w:rsid w:val="001E6360"/>
    <w:rsid w:val="001E674F"/>
    <w:rsid w:val="001E68C3"/>
    <w:rsid w:val="001E7C21"/>
    <w:rsid w:val="001E7F5E"/>
    <w:rsid w:val="001F167E"/>
    <w:rsid w:val="001F6862"/>
    <w:rsid w:val="00200DF4"/>
    <w:rsid w:val="00200E71"/>
    <w:rsid w:val="00201765"/>
    <w:rsid w:val="002145AD"/>
    <w:rsid w:val="00224E23"/>
    <w:rsid w:val="00226322"/>
    <w:rsid w:val="002304BF"/>
    <w:rsid w:val="00233B2B"/>
    <w:rsid w:val="00236964"/>
    <w:rsid w:val="00240F0B"/>
    <w:rsid w:val="00244432"/>
    <w:rsid w:val="00244E25"/>
    <w:rsid w:val="00247CA0"/>
    <w:rsid w:val="00255BE0"/>
    <w:rsid w:val="002562B3"/>
    <w:rsid w:val="00256AB5"/>
    <w:rsid w:val="00261366"/>
    <w:rsid w:val="00263F6C"/>
    <w:rsid w:val="00274739"/>
    <w:rsid w:val="00274F05"/>
    <w:rsid w:val="002818DE"/>
    <w:rsid w:val="00290E1E"/>
    <w:rsid w:val="00292EC4"/>
    <w:rsid w:val="0029431E"/>
    <w:rsid w:val="00294CDB"/>
    <w:rsid w:val="00297564"/>
    <w:rsid w:val="002A6BCE"/>
    <w:rsid w:val="002B34F2"/>
    <w:rsid w:val="002B4554"/>
    <w:rsid w:val="002B4F41"/>
    <w:rsid w:val="002B5836"/>
    <w:rsid w:val="002B63C0"/>
    <w:rsid w:val="002B7277"/>
    <w:rsid w:val="002C2A43"/>
    <w:rsid w:val="002C2EA3"/>
    <w:rsid w:val="002C492F"/>
    <w:rsid w:val="002C5262"/>
    <w:rsid w:val="002D2338"/>
    <w:rsid w:val="002D263F"/>
    <w:rsid w:val="002D2990"/>
    <w:rsid w:val="002D5599"/>
    <w:rsid w:val="002E22C5"/>
    <w:rsid w:val="002E38AF"/>
    <w:rsid w:val="002E55F7"/>
    <w:rsid w:val="002F3F59"/>
    <w:rsid w:val="002F55FA"/>
    <w:rsid w:val="0030415D"/>
    <w:rsid w:val="003115C1"/>
    <w:rsid w:val="00311989"/>
    <w:rsid w:val="003151EB"/>
    <w:rsid w:val="0031578D"/>
    <w:rsid w:val="0031725C"/>
    <w:rsid w:val="0032248D"/>
    <w:rsid w:val="00322768"/>
    <w:rsid w:val="00326301"/>
    <w:rsid w:val="00332C52"/>
    <w:rsid w:val="00333D5A"/>
    <w:rsid w:val="00333E38"/>
    <w:rsid w:val="00334AE7"/>
    <w:rsid w:val="003354FA"/>
    <w:rsid w:val="003429BF"/>
    <w:rsid w:val="00343FAA"/>
    <w:rsid w:val="003441E4"/>
    <w:rsid w:val="00344D6D"/>
    <w:rsid w:val="0035256B"/>
    <w:rsid w:val="00352FF3"/>
    <w:rsid w:val="00353378"/>
    <w:rsid w:val="00353A41"/>
    <w:rsid w:val="00353A94"/>
    <w:rsid w:val="00361F27"/>
    <w:rsid w:val="00366029"/>
    <w:rsid w:val="00367748"/>
    <w:rsid w:val="00367793"/>
    <w:rsid w:val="00370986"/>
    <w:rsid w:val="00371DD9"/>
    <w:rsid w:val="00372F30"/>
    <w:rsid w:val="003812F9"/>
    <w:rsid w:val="003823F7"/>
    <w:rsid w:val="0038581F"/>
    <w:rsid w:val="00387913"/>
    <w:rsid w:val="00393289"/>
    <w:rsid w:val="0039430C"/>
    <w:rsid w:val="00394A9F"/>
    <w:rsid w:val="00395DB5"/>
    <w:rsid w:val="00396378"/>
    <w:rsid w:val="00396B85"/>
    <w:rsid w:val="00397ACC"/>
    <w:rsid w:val="003A38DD"/>
    <w:rsid w:val="003A5BC1"/>
    <w:rsid w:val="003A6962"/>
    <w:rsid w:val="003B35F1"/>
    <w:rsid w:val="003B66E2"/>
    <w:rsid w:val="003C0CB9"/>
    <w:rsid w:val="003D4120"/>
    <w:rsid w:val="003D76F7"/>
    <w:rsid w:val="003D79BC"/>
    <w:rsid w:val="003E2B33"/>
    <w:rsid w:val="003E5F74"/>
    <w:rsid w:val="003E676A"/>
    <w:rsid w:val="003E777C"/>
    <w:rsid w:val="003F1BE8"/>
    <w:rsid w:val="003F3D57"/>
    <w:rsid w:val="003F4112"/>
    <w:rsid w:val="003F71BD"/>
    <w:rsid w:val="0040410D"/>
    <w:rsid w:val="00406341"/>
    <w:rsid w:val="00410AA6"/>
    <w:rsid w:val="00411D47"/>
    <w:rsid w:val="00412176"/>
    <w:rsid w:val="00416615"/>
    <w:rsid w:val="00421D1B"/>
    <w:rsid w:val="004241C0"/>
    <w:rsid w:val="004300E4"/>
    <w:rsid w:val="00432B7A"/>
    <w:rsid w:val="00433816"/>
    <w:rsid w:val="00434ABF"/>
    <w:rsid w:val="00435029"/>
    <w:rsid w:val="004365C2"/>
    <w:rsid w:val="00436822"/>
    <w:rsid w:val="0044190C"/>
    <w:rsid w:val="004430FD"/>
    <w:rsid w:val="004437F8"/>
    <w:rsid w:val="00456A77"/>
    <w:rsid w:val="00461F77"/>
    <w:rsid w:val="00463553"/>
    <w:rsid w:val="00465818"/>
    <w:rsid w:val="00466362"/>
    <w:rsid w:val="00470C91"/>
    <w:rsid w:val="004745B7"/>
    <w:rsid w:val="004754F0"/>
    <w:rsid w:val="004801FB"/>
    <w:rsid w:val="00480BA3"/>
    <w:rsid w:val="004824E7"/>
    <w:rsid w:val="00482C1F"/>
    <w:rsid w:val="00482EBE"/>
    <w:rsid w:val="00483595"/>
    <w:rsid w:val="00485640"/>
    <w:rsid w:val="00486108"/>
    <w:rsid w:val="004906A0"/>
    <w:rsid w:val="004907A2"/>
    <w:rsid w:val="00490A11"/>
    <w:rsid w:val="004922C5"/>
    <w:rsid w:val="00492CF3"/>
    <w:rsid w:val="00493B23"/>
    <w:rsid w:val="00494363"/>
    <w:rsid w:val="004A15F6"/>
    <w:rsid w:val="004A1BF0"/>
    <w:rsid w:val="004A48DD"/>
    <w:rsid w:val="004A60A9"/>
    <w:rsid w:val="004B070B"/>
    <w:rsid w:val="004B2B2F"/>
    <w:rsid w:val="004B2E9F"/>
    <w:rsid w:val="004B3141"/>
    <w:rsid w:val="004B5EBF"/>
    <w:rsid w:val="004B7477"/>
    <w:rsid w:val="004C1384"/>
    <w:rsid w:val="004C3205"/>
    <w:rsid w:val="004C4BC3"/>
    <w:rsid w:val="004C5243"/>
    <w:rsid w:val="004C6F8D"/>
    <w:rsid w:val="004E099B"/>
    <w:rsid w:val="004E453D"/>
    <w:rsid w:val="004E46B0"/>
    <w:rsid w:val="004E5538"/>
    <w:rsid w:val="004E5B1D"/>
    <w:rsid w:val="004E6FC0"/>
    <w:rsid w:val="004F0827"/>
    <w:rsid w:val="004F0B1A"/>
    <w:rsid w:val="004F0DF9"/>
    <w:rsid w:val="004F40BB"/>
    <w:rsid w:val="00501C00"/>
    <w:rsid w:val="005026FE"/>
    <w:rsid w:val="00503F16"/>
    <w:rsid w:val="00511C6E"/>
    <w:rsid w:val="00512E7A"/>
    <w:rsid w:val="00512E93"/>
    <w:rsid w:val="005203E5"/>
    <w:rsid w:val="005235FB"/>
    <w:rsid w:val="00524092"/>
    <w:rsid w:val="005242C0"/>
    <w:rsid w:val="0052501E"/>
    <w:rsid w:val="00527343"/>
    <w:rsid w:val="005304DD"/>
    <w:rsid w:val="005309F9"/>
    <w:rsid w:val="005333B0"/>
    <w:rsid w:val="0054164C"/>
    <w:rsid w:val="00541E68"/>
    <w:rsid w:val="00544303"/>
    <w:rsid w:val="00545C5C"/>
    <w:rsid w:val="00552DA7"/>
    <w:rsid w:val="00555608"/>
    <w:rsid w:val="005566CD"/>
    <w:rsid w:val="005653EA"/>
    <w:rsid w:val="00566BC3"/>
    <w:rsid w:val="00566E84"/>
    <w:rsid w:val="00567497"/>
    <w:rsid w:val="0057009D"/>
    <w:rsid w:val="00570721"/>
    <w:rsid w:val="00570D29"/>
    <w:rsid w:val="005719BA"/>
    <w:rsid w:val="00577DF1"/>
    <w:rsid w:val="00580666"/>
    <w:rsid w:val="0058236C"/>
    <w:rsid w:val="00584193"/>
    <w:rsid w:val="00586EA8"/>
    <w:rsid w:val="00594A6E"/>
    <w:rsid w:val="00594FEE"/>
    <w:rsid w:val="005979B9"/>
    <w:rsid w:val="005A17CE"/>
    <w:rsid w:val="005A7C21"/>
    <w:rsid w:val="005B0593"/>
    <w:rsid w:val="005B0AA0"/>
    <w:rsid w:val="005B3E26"/>
    <w:rsid w:val="005B71A2"/>
    <w:rsid w:val="005B7AE2"/>
    <w:rsid w:val="005C4BA8"/>
    <w:rsid w:val="005D074D"/>
    <w:rsid w:val="005D3232"/>
    <w:rsid w:val="005D39CD"/>
    <w:rsid w:val="005D420C"/>
    <w:rsid w:val="005D47AB"/>
    <w:rsid w:val="005D79A1"/>
    <w:rsid w:val="005D7D74"/>
    <w:rsid w:val="005E1142"/>
    <w:rsid w:val="005E1B4A"/>
    <w:rsid w:val="005E1F24"/>
    <w:rsid w:val="005E3B61"/>
    <w:rsid w:val="005E475A"/>
    <w:rsid w:val="005E6FA3"/>
    <w:rsid w:val="005F29F2"/>
    <w:rsid w:val="005F3045"/>
    <w:rsid w:val="00603220"/>
    <w:rsid w:val="00610589"/>
    <w:rsid w:val="006109B3"/>
    <w:rsid w:val="006125E4"/>
    <w:rsid w:val="0061272E"/>
    <w:rsid w:val="006163DE"/>
    <w:rsid w:val="00620734"/>
    <w:rsid w:val="0062149A"/>
    <w:rsid w:val="00622F29"/>
    <w:rsid w:val="006246ED"/>
    <w:rsid w:val="00625DD5"/>
    <w:rsid w:val="00626A1D"/>
    <w:rsid w:val="00630C0C"/>
    <w:rsid w:val="006313FE"/>
    <w:rsid w:val="00633224"/>
    <w:rsid w:val="006334BD"/>
    <w:rsid w:val="00634AD2"/>
    <w:rsid w:val="00634E27"/>
    <w:rsid w:val="00635B72"/>
    <w:rsid w:val="00636C63"/>
    <w:rsid w:val="00637526"/>
    <w:rsid w:val="00640718"/>
    <w:rsid w:val="006431F7"/>
    <w:rsid w:val="00650D4C"/>
    <w:rsid w:val="00652914"/>
    <w:rsid w:val="006604CC"/>
    <w:rsid w:val="006620B6"/>
    <w:rsid w:val="00663146"/>
    <w:rsid w:val="00663EF5"/>
    <w:rsid w:val="006664FD"/>
    <w:rsid w:val="00666C76"/>
    <w:rsid w:val="0067266F"/>
    <w:rsid w:val="00674430"/>
    <w:rsid w:val="00677CA1"/>
    <w:rsid w:val="00681FCD"/>
    <w:rsid w:val="00683E5A"/>
    <w:rsid w:val="0068415B"/>
    <w:rsid w:val="0069303A"/>
    <w:rsid w:val="00693ABA"/>
    <w:rsid w:val="006A4D48"/>
    <w:rsid w:val="006A678C"/>
    <w:rsid w:val="006B2596"/>
    <w:rsid w:val="006B4BCC"/>
    <w:rsid w:val="006B59B0"/>
    <w:rsid w:val="006C0575"/>
    <w:rsid w:val="006C31A3"/>
    <w:rsid w:val="006C385C"/>
    <w:rsid w:val="006C3904"/>
    <w:rsid w:val="006C39C4"/>
    <w:rsid w:val="006C4A07"/>
    <w:rsid w:val="006C4B7E"/>
    <w:rsid w:val="006C75E4"/>
    <w:rsid w:val="006D0ED5"/>
    <w:rsid w:val="006D1467"/>
    <w:rsid w:val="006D1A68"/>
    <w:rsid w:val="006D1A6A"/>
    <w:rsid w:val="006D1B25"/>
    <w:rsid w:val="006D22BA"/>
    <w:rsid w:val="006E2017"/>
    <w:rsid w:val="006E69A8"/>
    <w:rsid w:val="006F2D81"/>
    <w:rsid w:val="006F4D8A"/>
    <w:rsid w:val="006F769B"/>
    <w:rsid w:val="00704B93"/>
    <w:rsid w:val="007072E0"/>
    <w:rsid w:val="00707CA4"/>
    <w:rsid w:val="0071041C"/>
    <w:rsid w:val="00714E18"/>
    <w:rsid w:val="00717566"/>
    <w:rsid w:val="00725175"/>
    <w:rsid w:val="00731EE0"/>
    <w:rsid w:val="00735BD7"/>
    <w:rsid w:val="00736711"/>
    <w:rsid w:val="007418A3"/>
    <w:rsid w:val="00744090"/>
    <w:rsid w:val="00744851"/>
    <w:rsid w:val="00746BB2"/>
    <w:rsid w:val="00751346"/>
    <w:rsid w:val="0075161F"/>
    <w:rsid w:val="00751E0F"/>
    <w:rsid w:val="00754E76"/>
    <w:rsid w:val="0075794E"/>
    <w:rsid w:val="00757EE6"/>
    <w:rsid w:val="00764BBF"/>
    <w:rsid w:val="00764D23"/>
    <w:rsid w:val="00765B7F"/>
    <w:rsid w:val="00771663"/>
    <w:rsid w:val="00772C8D"/>
    <w:rsid w:val="00774FC0"/>
    <w:rsid w:val="007774E3"/>
    <w:rsid w:val="00783E71"/>
    <w:rsid w:val="00787A86"/>
    <w:rsid w:val="00790333"/>
    <w:rsid w:val="00793709"/>
    <w:rsid w:val="00793C62"/>
    <w:rsid w:val="00793ECE"/>
    <w:rsid w:val="00796043"/>
    <w:rsid w:val="007A776A"/>
    <w:rsid w:val="007B0C7B"/>
    <w:rsid w:val="007B1FB9"/>
    <w:rsid w:val="007B515B"/>
    <w:rsid w:val="007C15AE"/>
    <w:rsid w:val="007C5D76"/>
    <w:rsid w:val="007D007E"/>
    <w:rsid w:val="007D1FB5"/>
    <w:rsid w:val="007D4832"/>
    <w:rsid w:val="007D52D4"/>
    <w:rsid w:val="007E1FAC"/>
    <w:rsid w:val="007E73B3"/>
    <w:rsid w:val="007F0845"/>
    <w:rsid w:val="007F09C4"/>
    <w:rsid w:val="007F500C"/>
    <w:rsid w:val="007F5EE6"/>
    <w:rsid w:val="007F774C"/>
    <w:rsid w:val="00800EFE"/>
    <w:rsid w:val="0080215E"/>
    <w:rsid w:val="008025EF"/>
    <w:rsid w:val="0080311A"/>
    <w:rsid w:val="0080537E"/>
    <w:rsid w:val="00805539"/>
    <w:rsid w:val="00805837"/>
    <w:rsid w:val="00814E97"/>
    <w:rsid w:val="00816BCE"/>
    <w:rsid w:val="00821C7C"/>
    <w:rsid w:val="00822B1C"/>
    <w:rsid w:val="008232A1"/>
    <w:rsid w:val="008243EB"/>
    <w:rsid w:val="008246F0"/>
    <w:rsid w:val="00824AFD"/>
    <w:rsid w:val="00831470"/>
    <w:rsid w:val="00832DD7"/>
    <w:rsid w:val="008350E5"/>
    <w:rsid w:val="00843037"/>
    <w:rsid w:val="00852267"/>
    <w:rsid w:val="0085408B"/>
    <w:rsid w:val="0085467C"/>
    <w:rsid w:val="00854CAD"/>
    <w:rsid w:val="00855C48"/>
    <w:rsid w:val="00857F0F"/>
    <w:rsid w:val="00862FD6"/>
    <w:rsid w:val="008637DC"/>
    <w:rsid w:val="0086569F"/>
    <w:rsid w:val="008674A7"/>
    <w:rsid w:val="008715FA"/>
    <w:rsid w:val="0087573B"/>
    <w:rsid w:val="008779AB"/>
    <w:rsid w:val="00880A26"/>
    <w:rsid w:val="00881825"/>
    <w:rsid w:val="00884B73"/>
    <w:rsid w:val="00884CA9"/>
    <w:rsid w:val="00887094"/>
    <w:rsid w:val="008A31A5"/>
    <w:rsid w:val="008A3754"/>
    <w:rsid w:val="008A4008"/>
    <w:rsid w:val="008A4EB7"/>
    <w:rsid w:val="008A5970"/>
    <w:rsid w:val="008A638B"/>
    <w:rsid w:val="008A6A10"/>
    <w:rsid w:val="008B1969"/>
    <w:rsid w:val="008B48CF"/>
    <w:rsid w:val="008B5236"/>
    <w:rsid w:val="008B6277"/>
    <w:rsid w:val="008B785A"/>
    <w:rsid w:val="008B7D4A"/>
    <w:rsid w:val="008C0036"/>
    <w:rsid w:val="008C43E0"/>
    <w:rsid w:val="008C55DF"/>
    <w:rsid w:val="008C5C35"/>
    <w:rsid w:val="008C6169"/>
    <w:rsid w:val="008D30DB"/>
    <w:rsid w:val="008D4845"/>
    <w:rsid w:val="008D656B"/>
    <w:rsid w:val="008E23F0"/>
    <w:rsid w:val="008E6C69"/>
    <w:rsid w:val="008E7500"/>
    <w:rsid w:val="008E7C96"/>
    <w:rsid w:val="008F4AD1"/>
    <w:rsid w:val="008F76BF"/>
    <w:rsid w:val="008F79BC"/>
    <w:rsid w:val="00900F0A"/>
    <w:rsid w:val="00906082"/>
    <w:rsid w:val="00907C8F"/>
    <w:rsid w:val="00912AB7"/>
    <w:rsid w:val="009176EA"/>
    <w:rsid w:val="00917C35"/>
    <w:rsid w:val="009241D4"/>
    <w:rsid w:val="00925DAE"/>
    <w:rsid w:val="009263C1"/>
    <w:rsid w:val="00930D59"/>
    <w:rsid w:val="009331DB"/>
    <w:rsid w:val="00937517"/>
    <w:rsid w:val="009418D7"/>
    <w:rsid w:val="00941E4E"/>
    <w:rsid w:val="0094336A"/>
    <w:rsid w:val="00946D80"/>
    <w:rsid w:val="009573DD"/>
    <w:rsid w:val="00960C40"/>
    <w:rsid w:val="009613DC"/>
    <w:rsid w:val="009627FF"/>
    <w:rsid w:val="0096388E"/>
    <w:rsid w:val="00966EE7"/>
    <w:rsid w:val="009706DF"/>
    <w:rsid w:val="00974797"/>
    <w:rsid w:val="009751AF"/>
    <w:rsid w:val="0097524A"/>
    <w:rsid w:val="00976326"/>
    <w:rsid w:val="009773FD"/>
    <w:rsid w:val="00981147"/>
    <w:rsid w:val="00985C0F"/>
    <w:rsid w:val="009878A4"/>
    <w:rsid w:val="00990F75"/>
    <w:rsid w:val="00991766"/>
    <w:rsid w:val="0099202C"/>
    <w:rsid w:val="0099413F"/>
    <w:rsid w:val="0099729D"/>
    <w:rsid w:val="0099772F"/>
    <w:rsid w:val="00997CC5"/>
    <w:rsid w:val="009A0025"/>
    <w:rsid w:val="009A113D"/>
    <w:rsid w:val="009A1E37"/>
    <w:rsid w:val="009A63CA"/>
    <w:rsid w:val="009A6756"/>
    <w:rsid w:val="009B4448"/>
    <w:rsid w:val="009B6313"/>
    <w:rsid w:val="009C20D8"/>
    <w:rsid w:val="009C2C21"/>
    <w:rsid w:val="009C5CDB"/>
    <w:rsid w:val="009C60E7"/>
    <w:rsid w:val="009D0FE0"/>
    <w:rsid w:val="009D3590"/>
    <w:rsid w:val="009D4386"/>
    <w:rsid w:val="009E1C8C"/>
    <w:rsid w:val="009E2CF2"/>
    <w:rsid w:val="009E518B"/>
    <w:rsid w:val="009E6F39"/>
    <w:rsid w:val="009F5660"/>
    <w:rsid w:val="009F6888"/>
    <w:rsid w:val="009F6E01"/>
    <w:rsid w:val="009F706C"/>
    <w:rsid w:val="009F71D8"/>
    <w:rsid w:val="009F7EF0"/>
    <w:rsid w:val="00A011A2"/>
    <w:rsid w:val="00A01B86"/>
    <w:rsid w:val="00A02FA0"/>
    <w:rsid w:val="00A04A7D"/>
    <w:rsid w:val="00A0639A"/>
    <w:rsid w:val="00A10C7B"/>
    <w:rsid w:val="00A1135C"/>
    <w:rsid w:val="00A14F37"/>
    <w:rsid w:val="00A233E3"/>
    <w:rsid w:val="00A26FC3"/>
    <w:rsid w:val="00A32BD0"/>
    <w:rsid w:val="00A32E20"/>
    <w:rsid w:val="00A3355D"/>
    <w:rsid w:val="00A35CD4"/>
    <w:rsid w:val="00A37D1E"/>
    <w:rsid w:val="00A42A76"/>
    <w:rsid w:val="00A42B87"/>
    <w:rsid w:val="00A43CC6"/>
    <w:rsid w:val="00A52267"/>
    <w:rsid w:val="00A53843"/>
    <w:rsid w:val="00A53DDE"/>
    <w:rsid w:val="00A553DC"/>
    <w:rsid w:val="00A561BE"/>
    <w:rsid w:val="00A563B8"/>
    <w:rsid w:val="00A5724B"/>
    <w:rsid w:val="00A57A33"/>
    <w:rsid w:val="00A613EE"/>
    <w:rsid w:val="00A617F7"/>
    <w:rsid w:val="00A622BD"/>
    <w:rsid w:val="00A623C7"/>
    <w:rsid w:val="00A62991"/>
    <w:rsid w:val="00A70496"/>
    <w:rsid w:val="00A70FA2"/>
    <w:rsid w:val="00A73ABF"/>
    <w:rsid w:val="00A82BAF"/>
    <w:rsid w:val="00A836B6"/>
    <w:rsid w:val="00A85C5D"/>
    <w:rsid w:val="00A86A93"/>
    <w:rsid w:val="00A91E60"/>
    <w:rsid w:val="00A9561D"/>
    <w:rsid w:val="00A962D2"/>
    <w:rsid w:val="00AA3020"/>
    <w:rsid w:val="00AA6983"/>
    <w:rsid w:val="00AB3EF7"/>
    <w:rsid w:val="00AB5439"/>
    <w:rsid w:val="00AB6056"/>
    <w:rsid w:val="00AB65CF"/>
    <w:rsid w:val="00AC581F"/>
    <w:rsid w:val="00AD21A0"/>
    <w:rsid w:val="00AD41AA"/>
    <w:rsid w:val="00AD593D"/>
    <w:rsid w:val="00AE0D96"/>
    <w:rsid w:val="00AE5558"/>
    <w:rsid w:val="00AF1C12"/>
    <w:rsid w:val="00AF4AEE"/>
    <w:rsid w:val="00AF4C2F"/>
    <w:rsid w:val="00AF5B21"/>
    <w:rsid w:val="00AF6B52"/>
    <w:rsid w:val="00B03B00"/>
    <w:rsid w:val="00B07DB3"/>
    <w:rsid w:val="00B07FC2"/>
    <w:rsid w:val="00B10FD9"/>
    <w:rsid w:val="00B21612"/>
    <w:rsid w:val="00B22A4B"/>
    <w:rsid w:val="00B24799"/>
    <w:rsid w:val="00B25F98"/>
    <w:rsid w:val="00B31C68"/>
    <w:rsid w:val="00B37183"/>
    <w:rsid w:val="00B40260"/>
    <w:rsid w:val="00B40C7D"/>
    <w:rsid w:val="00B4145B"/>
    <w:rsid w:val="00B41734"/>
    <w:rsid w:val="00B43659"/>
    <w:rsid w:val="00B43EB0"/>
    <w:rsid w:val="00B4642E"/>
    <w:rsid w:val="00B46EFF"/>
    <w:rsid w:val="00B479DA"/>
    <w:rsid w:val="00B51199"/>
    <w:rsid w:val="00B51A5D"/>
    <w:rsid w:val="00B53626"/>
    <w:rsid w:val="00B616CC"/>
    <w:rsid w:val="00B64248"/>
    <w:rsid w:val="00B64C8E"/>
    <w:rsid w:val="00B67BB6"/>
    <w:rsid w:val="00B717EC"/>
    <w:rsid w:val="00B7551D"/>
    <w:rsid w:val="00B75751"/>
    <w:rsid w:val="00B76D5A"/>
    <w:rsid w:val="00B80614"/>
    <w:rsid w:val="00B81556"/>
    <w:rsid w:val="00B85AEA"/>
    <w:rsid w:val="00B92F38"/>
    <w:rsid w:val="00B945ED"/>
    <w:rsid w:val="00BA0EFA"/>
    <w:rsid w:val="00BA3FB8"/>
    <w:rsid w:val="00BA48D7"/>
    <w:rsid w:val="00BB1005"/>
    <w:rsid w:val="00BB3D53"/>
    <w:rsid w:val="00BB698E"/>
    <w:rsid w:val="00BB7831"/>
    <w:rsid w:val="00BC0FA7"/>
    <w:rsid w:val="00BC2FE3"/>
    <w:rsid w:val="00BC3221"/>
    <w:rsid w:val="00BC591A"/>
    <w:rsid w:val="00BC74A6"/>
    <w:rsid w:val="00BD0BD5"/>
    <w:rsid w:val="00BD2857"/>
    <w:rsid w:val="00BD2AA7"/>
    <w:rsid w:val="00BD4187"/>
    <w:rsid w:val="00BD532A"/>
    <w:rsid w:val="00BD5F2F"/>
    <w:rsid w:val="00BD6171"/>
    <w:rsid w:val="00BE6EC7"/>
    <w:rsid w:val="00BF04B6"/>
    <w:rsid w:val="00BF2C92"/>
    <w:rsid w:val="00BF3C1F"/>
    <w:rsid w:val="00C00A45"/>
    <w:rsid w:val="00C024D4"/>
    <w:rsid w:val="00C03815"/>
    <w:rsid w:val="00C03D5E"/>
    <w:rsid w:val="00C0450E"/>
    <w:rsid w:val="00C0547C"/>
    <w:rsid w:val="00C11DE2"/>
    <w:rsid w:val="00C130DF"/>
    <w:rsid w:val="00C13A4F"/>
    <w:rsid w:val="00C14A28"/>
    <w:rsid w:val="00C15B7C"/>
    <w:rsid w:val="00C17AB9"/>
    <w:rsid w:val="00C20FD2"/>
    <w:rsid w:val="00C2133B"/>
    <w:rsid w:val="00C23930"/>
    <w:rsid w:val="00C23BEE"/>
    <w:rsid w:val="00C25033"/>
    <w:rsid w:val="00C254AF"/>
    <w:rsid w:val="00C2797F"/>
    <w:rsid w:val="00C27ABC"/>
    <w:rsid w:val="00C318D5"/>
    <w:rsid w:val="00C3295E"/>
    <w:rsid w:val="00C32F7A"/>
    <w:rsid w:val="00C338B3"/>
    <w:rsid w:val="00C36F13"/>
    <w:rsid w:val="00C402A0"/>
    <w:rsid w:val="00C41D43"/>
    <w:rsid w:val="00C44AEB"/>
    <w:rsid w:val="00C46D2E"/>
    <w:rsid w:val="00C4737C"/>
    <w:rsid w:val="00C521B7"/>
    <w:rsid w:val="00C561E6"/>
    <w:rsid w:val="00C61D6D"/>
    <w:rsid w:val="00C640B7"/>
    <w:rsid w:val="00C66738"/>
    <w:rsid w:val="00C67CBC"/>
    <w:rsid w:val="00C70494"/>
    <w:rsid w:val="00C7528E"/>
    <w:rsid w:val="00C7540F"/>
    <w:rsid w:val="00C75701"/>
    <w:rsid w:val="00C775FC"/>
    <w:rsid w:val="00C80988"/>
    <w:rsid w:val="00C80C25"/>
    <w:rsid w:val="00C8217C"/>
    <w:rsid w:val="00C870F8"/>
    <w:rsid w:val="00C94132"/>
    <w:rsid w:val="00C94B3C"/>
    <w:rsid w:val="00C97030"/>
    <w:rsid w:val="00CA0965"/>
    <w:rsid w:val="00CA2DC8"/>
    <w:rsid w:val="00CA3A5C"/>
    <w:rsid w:val="00CB7249"/>
    <w:rsid w:val="00CB7B66"/>
    <w:rsid w:val="00CB7F43"/>
    <w:rsid w:val="00CC08A9"/>
    <w:rsid w:val="00CC2155"/>
    <w:rsid w:val="00CC7B58"/>
    <w:rsid w:val="00CD199B"/>
    <w:rsid w:val="00CD288D"/>
    <w:rsid w:val="00CD2F81"/>
    <w:rsid w:val="00CD66FF"/>
    <w:rsid w:val="00CE392B"/>
    <w:rsid w:val="00CF17C6"/>
    <w:rsid w:val="00CF27CF"/>
    <w:rsid w:val="00CF79E0"/>
    <w:rsid w:val="00D01A4F"/>
    <w:rsid w:val="00D01E20"/>
    <w:rsid w:val="00D02E38"/>
    <w:rsid w:val="00D03F46"/>
    <w:rsid w:val="00D07219"/>
    <w:rsid w:val="00D072F9"/>
    <w:rsid w:val="00D07F67"/>
    <w:rsid w:val="00D10ADA"/>
    <w:rsid w:val="00D1130E"/>
    <w:rsid w:val="00D15679"/>
    <w:rsid w:val="00D15CF7"/>
    <w:rsid w:val="00D2259D"/>
    <w:rsid w:val="00D22AEF"/>
    <w:rsid w:val="00D36B03"/>
    <w:rsid w:val="00D411BD"/>
    <w:rsid w:val="00D41AFF"/>
    <w:rsid w:val="00D47B1D"/>
    <w:rsid w:val="00D54C18"/>
    <w:rsid w:val="00D569D2"/>
    <w:rsid w:val="00D62E55"/>
    <w:rsid w:val="00D65D63"/>
    <w:rsid w:val="00D72B53"/>
    <w:rsid w:val="00D7493C"/>
    <w:rsid w:val="00D756BD"/>
    <w:rsid w:val="00D763DC"/>
    <w:rsid w:val="00D76C0B"/>
    <w:rsid w:val="00D811E1"/>
    <w:rsid w:val="00D8464D"/>
    <w:rsid w:val="00D90186"/>
    <w:rsid w:val="00D9076E"/>
    <w:rsid w:val="00D913C8"/>
    <w:rsid w:val="00D91697"/>
    <w:rsid w:val="00D91A0C"/>
    <w:rsid w:val="00D92901"/>
    <w:rsid w:val="00D92BF2"/>
    <w:rsid w:val="00D94145"/>
    <w:rsid w:val="00D96651"/>
    <w:rsid w:val="00D9729A"/>
    <w:rsid w:val="00DA12C9"/>
    <w:rsid w:val="00DA5AB5"/>
    <w:rsid w:val="00DA72BC"/>
    <w:rsid w:val="00DB5D92"/>
    <w:rsid w:val="00DC158C"/>
    <w:rsid w:val="00DC165F"/>
    <w:rsid w:val="00DC36F5"/>
    <w:rsid w:val="00DC68ED"/>
    <w:rsid w:val="00DC69F4"/>
    <w:rsid w:val="00DC715F"/>
    <w:rsid w:val="00DC7E40"/>
    <w:rsid w:val="00DC7EE7"/>
    <w:rsid w:val="00DD37E6"/>
    <w:rsid w:val="00DD3C39"/>
    <w:rsid w:val="00DD56FF"/>
    <w:rsid w:val="00DE14F4"/>
    <w:rsid w:val="00DE23F8"/>
    <w:rsid w:val="00DE5A9C"/>
    <w:rsid w:val="00DE5C73"/>
    <w:rsid w:val="00DE7BB5"/>
    <w:rsid w:val="00DF2914"/>
    <w:rsid w:val="00DF2F96"/>
    <w:rsid w:val="00DF53FD"/>
    <w:rsid w:val="00E0012D"/>
    <w:rsid w:val="00E009C9"/>
    <w:rsid w:val="00E023AC"/>
    <w:rsid w:val="00E051C4"/>
    <w:rsid w:val="00E05CCE"/>
    <w:rsid w:val="00E14BC3"/>
    <w:rsid w:val="00E20206"/>
    <w:rsid w:val="00E2114D"/>
    <w:rsid w:val="00E213FC"/>
    <w:rsid w:val="00E21B19"/>
    <w:rsid w:val="00E33074"/>
    <w:rsid w:val="00E35338"/>
    <w:rsid w:val="00E42325"/>
    <w:rsid w:val="00E44253"/>
    <w:rsid w:val="00E46C2E"/>
    <w:rsid w:val="00E559D2"/>
    <w:rsid w:val="00E56EFC"/>
    <w:rsid w:val="00E60A35"/>
    <w:rsid w:val="00E62130"/>
    <w:rsid w:val="00E714EA"/>
    <w:rsid w:val="00E76E43"/>
    <w:rsid w:val="00E81584"/>
    <w:rsid w:val="00E8608B"/>
    <w:rsid w:val="00E90C08"/>
    <w:rsid w:val="00E90E5B"/>
    <w:rsid w:val="00E93C23"/>
    <w:rsid w:val="00E95ADB"/>
    <w:rsid w:val="00EA10E3"/>
    <w:rsid w:val="00EA4D07"/>
    <w:rsid w:val="00EA5112"/>
    <w:rsid w:val="00EA606D"/>
    <w:rsid w:val="00EB0A57"/>
    <w:rsid w:val="00EB5DF3"/>
    <w:rsid w:val="00EB66D7"/>
    <w:rsid w:val="00EC0C06"/>
    <w:rsid w:val="00EC16C2"/>
    <w:rsid w:val="00EC23BB"/>
    <w:rsid w:val="00EC675E"/>
    <w:rsid w:val="00ED30F5"/>
    <w:rsid w:val="00ED38A4"/>
    <w:rsid w:val="00ED473A"/>
    <w:rsid w:val="00ED51E3"/>
    <w:rsid w:val="00ED7C0B"/>
    <w:rsid w:val="00EE51B8"/>
    <w:rsid w:val="00EE6801"/>
    <w:rsid w:val="00EE7E2E"/>
    <w:rsid w:val="00EF03D7"/>
    <w:rsid w:val="00EF1154"/>
    <w:rsid w:val="00EF78F7"/>
    <w:rsid w:val="00EF7D5D"/>
    <w:rsid w:val="00F01566"/>
    <w:rsid w:val="00F022CF"/>
    <w:rsid w:val="00F062AE"/>
    <w:rsid w:val="00F06C94"/>
    <w:rsid w:val="00F079DE"/>
    <w:rsid w:val="00F1050E"/>
    <w:rsid w:val="00F1605D"/>
    <w:rsid w:val="00F218A6"/>
    <w:rsid w:val="00F21C25"/>
    <w:rsid w:val="00F2588A"/>
    <w:rsid w:val="00F27E55"/>
    <w:rsid w:val="00F3205D"/>
    <w:rsid w:val="00F3371F"/>
    <w:rsid w:val="00F33A85"/>
    <w:rsid w:val="00F34E5B"/>
    <w:rsid w:val="00F35E32"/>
    <w:rsid w:val="00F36B49"/>
    <w:rsid w:val="00F40A69"/>
    <w:rsid w:val="00F41AEC"/>
    <w:rsid w:val="00F4207A"/>
    <w:rsid w:val="00F43A46"/>
    <w:rsid w:val="00F447FB"/>
    <w:rsid w:val="00F47744"/>
    <w:rsid w:val="00F51ACD"/>
    <w:rsid w:val="00F52CCC"/>
    <w:rsid w:val="00F52CD8"/>
    <w:rsid w:val="00F530B8"/>
    <w:rsid w:val="00F536EB"/>
    <w:rsid w:val="00F55475"/>
    <w:rsid w:val="00F61D80"/>
    <w:rsid w:val="00F71083"/>
    <w:rsid w:val="00F81476"/>
    <w:rsid w:val="00F87D6C"/>
    <w:rsid w:val="00F90025"/>
    <w:rsid w:val="00F94012"/>
    <w:rsid w:val="00F968AD"/>
    <w:rsid w:val="00F97BB8"/>
    <w:rsid w:val="00FA3B14"/>
    <w:rsid w:val="00FA75DE"/>
    <w:rsid w:val="00FB0DA9"/>
    <w:rsid w:val="00FB150F"/>
    <w:rsid w:val="00FB36C2"/>
    <w:rsid w:val="00FB414B"/>
    <w:rsid w:val="00FB4BD2"/>
    <w:rsid w:val="00FB5A22"/>
    <w:rsid w:val="00FB6BCC"/>
    <w:rsid w:val="00FC360D"/>
    <w:rsid w:val="00FC52E8"/>
    <w:rsid w:val="00FC54CA"/>
    <w:rsid w:val="00FC738D"/>
    <w:rsid w:val="00FD13AC"/>
    <w:rsid w:val="00FD199D"/>
    <w:rsid w:val="00FD6240"/>
    <w:rsid w:val="00FE162D"/>
    <w:rsid w:val="00FE2E21"/>
    <w:rsid w:val="00FE5016"/>
    <w:rsid w:val="00FF4E97"/>
    <w:rsid w:val="00FF5D63"/>
    <w:rsid w:val="00FF710E"/>
  </w:rsids>
  <m:mathPr>
    <m:mathFont m:val="Cambria Math"/>
    <m:brkBin m:val="before"/>
    <m:brkBinSub m:val="--"/>
    <m:smallFrac m:val="0"/>
    <m:dispDef/>
    <m:lMargin m:val="0"/>
    <m:rMargin m:val="0"/>
    <m:defJc m:val="centerGroup"/>
    <m:wrapIndent m:val="1440"/>
    <m:intLim m:val="subSup"/>
    <m:naryLim m:val="undOvr"/>
  </m:mathPr>
  <w:themeFontLang w:val="de-CH"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CH"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12176"/>
    <w:pPr>
      <w:spacing w:after="140"/>
      <w:jc w:val="both"/>
    </w:pPr>
    <w:rPr>
      <w:sz w:val="24"/>
    </w:rPr>
  </w:style>
  <w:style w:type="paragraph" w:styleId="berschrift1">
    <w:name w:val="heading 1"/>
    <w:basedOn w:val="Standard"/>
    <w:next w:val="Standard"/>
    <w:link w:val="berschrift1Zchn"/>
    <w:qFormat/>
    <w:rsid w:val="00201765"/>
    <w:pPr>
      <w:keepNext/>
      <w:keepLines/>
      <w:numPr>
        <w:numId w:val="2"/>
      </w:numPr>
      <w:spacing w:before="500" w:after="240"/>
      <w:outlineLvl w:val="0"/>
    </w:pPr>
    <w:rPr>
      <w:rFonts w:ascii="Arial" w:eastAsiaTheme="majorEastAsia" w:hAnsi="Arial" w:cstheme="majorBidi"/>
      <w:b/>
      <w:bCs/>
      <w:color w:val="9BBB59" w:themeColor="accent3"/>
      <w:sz w:val="32"/>
      <w:szCs w:val="32"/>
    </w:rPr>
  </w:style>
  <w:style w:type="paragraph" w:styleId="berschrift2">
    <w:name w:val="heading 2"/>
    <w:basedOn w:val="Standard"/>
    <w:next w:val="Standard"/>
    <w:link w:val="berschrift2Zchn"/>
    <w:unhideWhenUsed/>
    <w:qFormat/>
    <w:rsid w:val="00201765"/>
    <w:pPr>
      <w:keepNext/>
      <w:keepLines/>
      <w:numPr>
        <w:ilvl w:val="1"/>
        <w:numId w:val="2"/>
      </w:numPr>
      <w:spacing w:before="400" w:after="200"/>
      <w:outlineLvl w:val="1"/>
    </w:pPr>
    <w:rPr>
      <w:rFonts w:ascii="Arial" w:eastAsiaTheme="majorEastAsia" w:hAnsi="Arial" w:cstheme="majorBidi"/>
      <w:b/>
      <w:bCs/>
      <w:color w:val="9BBB59" w:themeColor="accent3"/>
      <w:sz w:val="26"/>
      <w:szCs w:val="26"/>
    </w:rPr>
  </w:style>
  <w:style w:type="paragraph" w:styleId="berschrift3">
    <w:name w:val="heading 3"/>
    <w:basedOn w:val="Standard"/>
    <w:next w:val="Standard"/>
    <w:link w:val="berschrift3Zchn"/>
    <w:unhideWhenUsed/>
    <w:qFormat/>
    <w:rsid w:val="00CC08A9"/>
    <w:pPr>
      <w:keepNext/>
      <w:keepLines/>
      <w:numPr>
        <w:ilvl w:val="2"/>
        <w:numId w:val="2"/>
      </w:numPr>
      <w:spacing w:before="300" w:after="160"/>
      <w:outlineLvl w:val="2"/>
    </w:pPr>
    <w:rPr>
      <w:rFonts w:ascii="Arial" w:eastAsiaTheme="majorEastAsia" w:hAnsi="Arial" w:cstheme="majorBidi"/>
      <w:b/>
      <w:bCs/>
      <w:color w:val="9BBB59" w:themeColor="accent3"/>
      <w:szCs w:val="24"/>
    </w:rPr>
  </w:style>
  <w:style w:type="paragraph" w:styleId="berschrift4">
    <w:name w:val="heading 4"/>
    <w:basedOn w:val="Standard"/>
    <w:next w:val="Standard"/>
    <w:link w:val="berschrift4Zchn"/>
    <w:unhideWhenUsed/>
    <w:qFormat/>
    <w:rsid w:val="00CC08A9"/>
    <w:pPr>
      <w:keepNext/>
      <w:keepLines/>
      <w:numPr>
        <w:ilvl w:val="3"/>
        <w:numId w:val="2"/>
      </w:numPr>
      <w:spacing w:before="240" w:after="120"/>
      <w:outlineLvl w:val="3"/>
    </w:pPr>
    <w:rPr>
      <w:rFonts w:ascii="Arial" w:eastAsiaTheme="majorEastAsia" w:hAnsi="Arial" w:cstheme="majorBidi"/>
      <w:b/>
      <w:bCs/>
      <w:color w:val="9BBB59" w:themeColor="accent3"/>
      <w:sz w:val="22"/>
    </w:rPr>
  </w:style>
  <w:style w:type="paragraph" w:styleId="berschrift5">
    <w:name w:val="heading 5"/>
    <w:basedOn w:val="Standard"/>
    <w:next w:val="Standard"/>
    <w:link w:val="berschrift5Zchn"/>
    <w:unhideWhenUsed/>
    <w:qFormat/>
    <w:rsid w:val="00CC08A9"/>
    <w:pPr>
      <w:keepNext/>
      <w:keepLines/>
      <w:spacing w:before="40" w:after="0"/>
      <w:outlineLvl w:val="4"/>
    </w:pPr>
    <w:rPr>
      <w:rFonts w:asciiTheme="majorHAnsi" w:eastAsiaTheme="majorEastAsia" w:hAnsiTheme="majorHAnsi" w:cstheme="majorBidi"/>
      <w:color w:val="365F91" w:themeColor="accent1" w:themeShade="BF"/>
    </w:rPr>
  </w:style>
  <w:style w:type="paragraph" w:styleId="berschrift6">
    <w:name w:val="heading 6"/>
    <w:basedOn w:val="berschrift5"/>
    <w:next w:val="Standard"/>
    <w:link w:val="berschrift6Zchn"/>
    <w:qFormat/>
    <w:rsid w:val="00185C8A"/>
    <w:pPr>
      <w:keepLines w:val="0"/>
      <w:suppressAutoHyphens/>
      <w:overflowPunct w:val="0"/>
      <w:autoSpaceDE w:val="0"/>
      <w:autoSpaceDN w:val="0"/>
      <w:adjustRightInd w:val="0"/>
      <w:spacing w:before="240" w:after="120"/>
      <w:ind w:left="567" w:right="102" w:hanging="567"/>
      <w:jc w:val="left"/>
      <w:textAlignment w:val="baseline"/>
      <w:outlineLvl w:val="5"/>
    </w:pPr>
    <w:rPr>
      <w:rFonts w:ascii="Times New Roman" w:eastAsia="Times New Roman" w:hAnsi="Times New Roman" w:cs="Times New Roman"/>
      <w:b/>
      <w:color w:val="auto"/>
      <w:kern w:val="22"/>
      <w:sz w:val="23"/>
      <w:lang w:val="x-none" w:eastAsia="en-US"/>
    </w:rPr>
  </w:style>
  <w:style w:type="paragraph" w:styleId="berschrift7">
    <w:name w:val="heading 7"/>
    <w:basedOn w:val="Standard"/>
    <w:next w:val="Standard"/>
    <w:link w:val="berschrift7Zchn"/>
    <w:qFormat/>
    <w:rsid w:val="00185C8A"/>
    <w:pPr>
      <w:tabs>
        <w:tab w:val="left" w:pos="567"/>
        <w:tab w:val="left" w:pos="1134"/>
        <w:tab w:val="left" w:pos="5103"/>
      </w:tabs>
      <w:overflowPunct w:val="0"/>
      <w:autoSpaceDE w:val="0"/>
      <w:autoSpaceDN w:val="0"/>
      <w:adjustRightInd w:val="0"/>
      <w:spacing w:before="240" w:after="60" w:line="360" w:lineRule="exact"/>
      <w:ind w:left="3402" w:hanging="567"/>
      <w:textAlignment w:val="baseline"/>
      <w:outlineLvl w:val="6"/>
    </w:pPr>
    <w:rPr>
      <w:rFonts w:ascii="Arial" w:hAnsi="Arial"/>
      <w:sz w:val="20"/>
      <w:lang w:eastAsia="en-US"/>
    </w:rPr>
  </w:style>
  <w:style w:type="paragraph" w:styleId="berschrift8">
    <w:name w:val="heading 8"/>
    <w:basedOn w:val="Standard"/>
    <w:next w:val="Standard"/>
    <w:link w:val="berschrift8Zchn"/>
    <w:qFormat/>
    <w:rsid w:val="00185C8A"/>
    <w:pPr>
      <w:tabs>
        <w:tab w:val="left" w:pos="567"/>
        <w:tab w:val="left" w:pos="1134"/>
        <w:tab w:val="left" w:pos="5103"/>
      </w:tabs>
      <w:overflowPunct w:val="0"/>
      <w:autoSpaceDE w:val="0"/>
      <w:autoSpaceDN w:val="0"/>
      <w:adjustRightInd w:val="0"/>
      <w:spacing w:before="240" w:after="60" w:line="360" w:lineRule="exact"/>
      <w:ind w:left="3402" w:hanging="567"/>
      <w:textAlignment w:val="baseline"/>
      <w:outlineLvl w:val="7"/>
    </w:pPr>
    <w:rPr>
      <w:rFonts w:ascii="Arial" w:hAnsi="Arial"/>
      <w:i/>
      <w:sz w:val="20"/>
      <w:lang w:eastAsia="en-US"/>
    </w:rPr>
  </w:style>
  <w:style w:type="paragraph" w:styleId="berschrift9">
    <w:name w:val="heading 9"/>
    <w:basedOn w:val="Standard"/>
    <w:next w:val="Standard"/>
    <w:link w:val="berschrift9Zchn"/>
    <w:qFormat/>
    <w:rsid w:val="00185C8A"/>
    <w:pPr>
      <w:tabs>
        <w:tab w:val="left" w:pos="567"/>
        <w:tab w:val="left" w:pos="1134"/>
        <w:tab w:val="left" w:pos="5103"/>
      </w:tabs>
      <w:overflowPunct w:val="0"/>
      <w:autoSpaceDE w:val="0"/>
      <w:autoSpaceDN w:val="0"/>
      <w:adjustRightInd w:val="0"/>
      <w:spacing w:before="240" w:after="60" w:line="360" w:lineRule="exact"/>
      <w:ind w:left="3402" w:hanging="567"/>
      <w:textAlignment w:val="baseline"/>
      <w:outlineLvl w:val="8"/>
    </w:pPr>
    <w:rPr>
      <w:rFonts w:ascii="Arial" w:hAnsi="Arial"/>
      <w:b/>
      <w:i/>
      <w:sz w:val="18"/>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5Zchn">
    <w:name w:val="Überschrift 5 Zchn"/>
    <w:basedOn w:val="Absatz-Standardschriftart"/>
    <w:link w:val="berschrift5"/>
    <w:uiPriority w:val="9"/>
    <w:rsid w:val="00CC08A9"/>
    <w:rPr>
      <w:rFonts w:asciiTheme="majorHAnsi" w:eastAsiaTheme="majorEastAsia" w:hAnsiTheme="majorHAnsi" w:cstheme="majorBidi"/>
      <w:color w:val="365F91" w:themeColor="accent1" w:themeShade="BF"/>
      <w:sz w:val="24"/>
    </w:rPr>
  </w:style>
  <w:style w:type="table" w:customStyle="1" w:styleId="Kstchen">
    <w:name w:val="Kästchen"/>
    <w:basedOn w:val="NormaleTabelle"/>
    <w:uiPriority w:val="99"/>
    <w:rsid w:val="000D1216"/>
    <w:pPr>
      <w:ind w:left="284" w:right="284"/>
    </w:pPr>
    <w:tblPr/>
    <w:tcPr>
      <w:shd w:val="clear" w:color="auto" w:fill="9BBB59" w:themeFill="accent3"/>
      <w:tcMar>
        <w:left w:w="0" w:type="dxa"/>
        <w:right w:w="0" w:type="dxa"/>
      </w:tcMar>
    </w:tcPr>
  </w:style>
  <w:style w:type="paragraph" w:customStyle="1" w:styleId="Aufzhlung">
    <w:name w:val="Aufzählung"/>
    <w:basedOn w:val="Standard"/>
    <w:qFormat/>
    <w:rsid w:val="00552DA7"/>
    <w:pPr>
      <w:numPr>
        <w:numId w:val="3"/>
      </w:numPr>
      <w:tabs>
        <w:tab w:val="left" w:pos="284"/>
      </w:tabs>
      <w:spacing w:after="60"/>
    </w:pPr>
  </w:style>
  <w:style w:type="paragraph" w:customStyle="1" w:styleId="Legende">
    <w:name w:val="Legende"/>
    <w:qFormat/>
    <w:rsid w:val="008A31A5"/>
    <w:pPr>
      <w:spacing w:before="160" w:after="240"/>
      <w:outlineLvl w:val="0"/>
    </w:pPr>
    <w:rPr>
      <w:rFonts w:cs="GiovanniStd-Bold"/>
      <w:bCs/>
      <w:i/>
      <w:color w:val="000000"/>
      <w:lang w:val="de-DE"/>
    </w:rPr>
  </w:style>
  <w:style w:type="paragraph" w:styleId="Kopfzeile">
    <w:name w:val="header"/>
    <w:basedOn w:val="Standard"/>
    <w:link w:val="KopfzeileZchn"/>
    <w:uiPriority w:val="99"/>
    <w:unhideWhenUsed/>
    <w:rsid w:val="002D2990"/>
  </w:style>
  <w:style w:type="character" w:customStyle="1" w:styleId="KopfzeileZchn">
    <w:name w:val="Kopfzeile Zchn"/>
    <w:basedOn w:val="Absatz-Standardschriftart"/>
    <w:link w:val="Kopfzeile"/>
    <w:uiPriority w:val="99"/>
    <w:rsid w:val="002D2990"/>
  </w:style>
  <w:style w:type="paragraph" w:styleId="Fuzeile">
    <w:name w:val="footer"/>
    <w:basedOn w:val="Standard"/>
    <w:link w:val="FuzeileZchn"/>
    <w:uiPriority w:val="99"/>
    <w:unhideWhenUsed/>
    <w:rsid w:val="00771663"/>
    <w:pPr>
      <w:tabs>
        <w:tab w:val="center" w:pos="4536"/>
        <w:tab w:val="right" w:pos="9072"/>
      </w:tabs>
    </w:pPr>
  </w:style>
  <w:style w:type="character" w:customStyle="1" w:styleId="FuzeileZchn">
    <w:name w:val="Fußzeile Zchn"/>
    <w:basedOn w:val="Absatz-Standardschriftart"/>
    <w:link w:val="Fuzeile"/>
    <w:uiPriority w:val="99"/>
    <w:rsid w:val="00771663"/>
  </w:style>
  <w:style w:type="table" w:styleId="Tabellenraster">
    <w:name w:val="Table Grid"/>
    <w:basedOn w:val="NormaleTabelle"/>
    <w:uiPriority w:val="59"/>
    <w:rsid w:val="00255B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eitenzahl">
    <w:name w:val="page number"/>
    <w:basedOn w:val="Absatz-Standardschriftart"/>
    <w:uiPriority w:val="99"/>
    <w:semiHidden/>
    <w:unhideWhenUsed/>
    <w:rsid w:val="00052D65"/>
  </w:style>
  <w:style w:type="table" w:styleId="TabelleKlassisch1">
    <w:name w:val="Table Classic 1"/>
    <w:basedOn w:val="NormaleTabelle"/>
    <w:uiPriority w:val="99"/>
    <w:semiHidden/>
    <w:unhideWhenUsed/>
    <w:rsid w:val="00E46C2E"/>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cBorders>
      </w:tcPr>
    </w:tblStylePr>
    <w:tblStylePr w:type="lastRow">
      <w:rPr>
        <w:color w:val="auto"/>
      </w:rPr>
      <w:tblPr/>
      <w:tcPr>
        <w:tcBorders>
          <w:top w:val="single" w:sz="6" w:space="0" w:color="000000"/>
        </w:tcBorders>
      </w:tcPr>
    </w:tblStylePr>
    <w:tblStylePr w:type="firstCol">
      <w:tblPr/>
      <w:tcPr>
        <w:tcBorders>
          <w:right w:val="single" w:sz="6" w:space="0" w:color="000000"/>
        </w:tcBorders>
      </w:tcPr>
    </w:tblStylePr>
    <w:tblStylePr w:type="neCell">
      <w:rPr>
        <w:b/>
        <w:bCs/>
        <w:i w:val="0"/>
        <w:iCs w:val="0"/>
      </w:rPr>
    </w:tblStylePr>
    <w:tblStylePr w:type="swCell">
      <w:rPr>
        <w:b/>
        <w:bCs/>
      </w:rPr>
    </w:tblStylePr>
  </w:style>
  <w:style w:type="paragraph" w:customStyle="1" w:styleId="berschrift0">
    <w:name w:val="Überschrift 0"/>
    <w:next w:val="berschrift1"/>
    <w:qFormat/>
    <w:rsid w:val="00490A11"/>
    <w:pPr>
      <w:outlineLvl w:val="0"/>
    </w:pPr>
    <w:rPr>
      <w:rFonts w:ascii="Arial" w:hAnsi="Arial" w:cs="GiovanniStd-Bold"/>
      <w:b/>
      <w:bCs/>
      <w:color w:val="9BBB59" w:themeColor="accent3"/>
      <w:sz w:val="36"/>
      <w:szCs w:val="36"/>
      <w:lang w:val="de-DE"/>
    </w:rPr>
  </w:style>
  <w:style w:type="character" w:customStyle="1" w:styleId="berschrift1Zchn">
    <w:name w:val="Überschrift 1 Zchn"/>
    <w:basedOn w:val="Absatz-Standardschriftart"/>
    <w:link w:val="berschrift1"/>
    <w:uiPriority w:val="9"/>
    <w:rsid w:val="00201765"/>
    <w:rPr>
      <w:rFonts w:ascii="Arial" w:eastAsiaTheme="majorEastAsia" w:hAnsi="Arial" w:cstheme="majorBidi"/>
      <w:b/>
      <w:bCs/>
      <w:color w:val="9BBB59" w:themeColor="accent3"/>
      <w:sz w:val="32"/>
      <w:szCs w:val="32"/>
    </w:rPr>
  </w:style>
  <w:style w:type="character" w:customStyle="1" w:styleId="berschrift2Zchn">
    <w:name w:val="Überschrift 2 Zchn"/>
    <w:basedOn w:val="Absatz-Standardschriftart"/>
    <w:link w:val="berschrift2"/>
    <w:rsid w:val="00201765"/>
    <w:rPr>
      <w:rFonts w:ascii="Arial" w:eastAsiaTheme="majorEastAsia" w:hAnsi="Arial" w:cstheme="majorBidi"/>
      <w:b/>
      <w:bCs/>
      <w:color w:val="9BBB59" w:themeColor="accent3"/>
      <w:sz w:val="26"/>
      <w:szCs w:val="26"/>
    </w:rPr>
  </w:style>
  <w:style w:type="character" w:customStyle="1" w:styleId="berschrift3Zchn">
    <w:name w:val="Überschrift 3 Zchn"/>
    <w:basedOn w:val="Absatz-Standardschriftart"/>
    <w:link w:val="berschrift3"/>
    <w:uiPriority w:val="9"/>
    <w:rsid w:val="00CC08A9"/>
    <w:rPr>
      <w:rFonts w:ascii="Arial" w:eastAsiaTheme="majorEastAsia" w:hAnsi="Arial" w:cstheme="majorBidi"/>
      <w:b/>
      <w:bCs/>
      <w:color w:val="9BBB59" w:themeColor="accent3"/>
      <w:sz w:val="24"/>
      <w:szCs w:val="24"/>
    </w:rPr>
  </w:style>
  <w:style w:type="character" w:customStyle="1" w:styleId="berschrift4Zchn">
    <w:name w:val="Überschrift 4 Zchn"/>
    <w:basedOn w:val="Absatz-Standardschriftart"/>
    <w:link w:val="berschrift4"/>
    <w:uiPriority w:val="9"/>
    <w:rsid w:val="00CC08A9"/>
    <w:rPr>
      <w:rFonts w:ascii="Arial" w:eastAsiaTheme="majorEastAsia" w:hAnsi="Arial" w:cstheme="majorBidi"/>
      <w:b/>
      <w:bCs/>
      <w:color w:val="9BBB59" w:themeColor="accent3"/>
      <w:sz w:val="22"/>
    </w:rPr>
  </w:style>
  <w:style w:type="paragraph" w:customStyle="1" w:styleId="KleintextTitel">
    <w:name w:val="Kleintext_Titel"/>
    <w:qFormat/>
    <w:rsid w:val="00412176"/>
    <w:pPr>
      <w:spacing w:before="100"/>
      <w:ind w:left="284" w:right="284"/>
    </w:pPr>
    <w:rPr>
      <w:rFonts w:cs="GiovanniStd-Bold"/>
      <w:b/>
      <w:bCs/>
      <w:iCs/>
      <w:color w:val="000000"/>
      <w:szCs w:val="18"/>
      <w:u w:color="004C5A"/>
      <w:lang w:val="de-DE"/>
    </w:rPr>
  </w:style>
  <w:style w:type="paragraph" w:customStyle="1" w:styleId="Kleintext">
    <w:name w:val="Kleintext"/>
    <w:qFormat/>
    <w:rsid w:val="00412176"/>
    <w:pPr>
      <w:spacing w:before="100" w:after="100"/>
      <w:ind w:left="284" w:right="284"/>
      <w:jc w:val="both"/>
    </w:pPr>
    <w:rPr>
      <w:rFonts w:cs="GiovanniStd-Bold"/>
      <w:bCs/>
      <w:iCs/>
      <w:color w:val="000000"/>
      <w:szCs w:val="18"/>
      <w:u w:color="004C5A"/>
      <w:lang w:val="de-DE"/>
    </w:rPr>
  </w:style>
  <w:style w:type="paragraph" w:styleId="Sprechblasentext">
    <w:name w:val="Balloon Text"/>
    <w:basedOn w:val="Standard"/>
    <w:link w:val="SprechblasentextZchn"/>
    <w:uiPriority w:val="99"/>
    <w:semiHidden/>
    <w:unhideWhenUsed/>
    <w:rsid w:val="00B41734"/>
    <w:pPr>
      <w:spacing w:after="0"/>
    </w:pPr>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B41734"/>
    <w:rPr>
      <w:rFonts w:ascii="Lucida Grande" w:hAnsi="Lucida Grande" w:cs="Lucida Grande"/>
      <w:sz w:val="18"/>
      <w:szCs w:val="18"/>
    </w:rPr>
  </w:style>
  <w:style w:type="paragraph" w:styleId="Verzeichnis1">
    <w:name w:val="toc 1"/>
    <w:basedOn w:val="Standard"/>
    <w:next w:val="Standard"/>
    <w:autoRedefine/>
    <w:uiPriority w:val="39"/>
    <w:unhideWhenUsed/>
    <w:rsid w:val="00F52CD8"/>
    <w:pPr>
      <w:tabs>
        <w:tab w:val="left" w:pos="1134"/>
        <w:tab w:val="right" w:leader="dot" w:pos="8489"/>
      </w:tabs>
      <w:spacing w:after="100"/>
      <w:ind w:left="567" w:hanging="567"/>
    </w:pPr>
    <w:rPr>
      <w:b/>
    </w:rPr>
  </w:style>
  <w:style w:type="paragraph" w:styleId="Verzeichnis2">
    <w:name w:val="toc 2"/>
    <w:basedOn w:val="Standard"/>
    <w:next w:val="Standard"/>
    <w:autoRedefine/>
    <w:uiPriority w:val="39"/>
    <w:unhideWhenUsed/>
    <w:rsid w:val="00F52CD8"/>
    <w:pPr>
      <w:spacing w:after="100"/>
      <w:ind w:left="567" w:hanging="567"/>
    </w:pPr>
  </w:style>
  <w:style w:type="paragraph" w:styleId="Verzeichnis3">
    <w:name w:val="toc 3"/>
    <w:basedOn w:val="Standard"/>
    <w:next w:val="Standard"/>
    <w:autoRedefine/>
    <w:uiPriority w:val="39"/>
    <w:unhideWhenUsed/>
    <w:rsid w:val="00F52CD8"/>
    <w:pPr>
      <w:spacing w:after="100"/>
      <w:ind w:left="1134" w:hanging="567"/>
    </w:pPr>
  </w:style>
  <w:style w:type="paragraph" w:styleId="Verzeichnis4">
    <w:name w:val="toc 4"/>
    <w:basedOn w:val="Standard"/>
    <w:next w:val="Standard"/>
    <w:autoRedefine/>
    <w:uiPriority w:val="39"/>
    <w:unhideWhenUsed/>
    <w:rsid w:val="00F52CD8"/>
    <w:pPr>
      <w:tabs>
        <w:tab w:val="left" w:pos="2268"/>
        <w:tab w:val="right" w:leader="dot" w:pos="8489"/>
      </w:tabs>
      <w:spacing w:after="100"/>
      <w:ind w:left="1701" w:hanging="567"/>
    </w:pPr>
  </w:style>
  <w:style w:type="character" w:styleId="Hyperlink">
    <w:name w:val="Hyperlink"/>
    <w:basedOn w:val="Absatz-Standardschriftart"/>
    <w:uiPriority w:val="99"/>
    <w:unhideWhenUsed/>
    <w:rsid w:val="00990F75"/>
    <w:rPr>
      <w:color w:val="0000FF" w:themeColor="hyperlink"/>
      <w:u w:val="single"/>
    </w:rPr>
  </w:style>
  <w:style w:type="paragraph" w:styleId="Verzeichnis5">
    <w:name w:val="toc 5"/>
    <w:basedOn w:val="Standard"/>
    <w:next w:val="Standard"/>
    <w:autoRedefine/>
    <w:uiPriority w:val="39"/>
    <w:unhideWhenUsed/>
    <w:rsid w:val="00F52CD8"/>
    <w:pPr>
      <w:spacing w:after="100"/>
      <w:ind w:left="2268" w:hanging="567"/>
    </w:pPr>
  </w:style>
  <w:style w:type="paragraph" w:customStyle="1" w:styleId="Standardklein">
    <w:name w:val="Standard klein"/>
    <w:basedOn w:val="Standard"/>
    <w:next w:val="Standard"/>
    <w:qFormat/>
    <w:rsid w:val="008A31A5"/>
    <w:pPr>
      <w:spacing w:before="140"/>
      <w:ind w:left="567" w:right="567"/>
    </w:pPr>
    <w:rPr>
      <w:sz w:val="20"/>
    </w:rPr>
  </w:style>
  <w:style w:type="paragraph" w:styleId="Endnotentext">
    <w:name w:val="endnote text"/>
    <w:basedOn w:val="Standard"/>
    <w:link w:val="EndnotentextZchn"/>
    <w:uiPriority w:val="99"/>
    <w:semiHidden/>
    <w:unhideWhenUsed/>
    <w:rsid w:val="00BC0FA7"/>
    <w:pPr>
      <w:spacing w:after="0"/>
    </w:pPr>
    <w:rPr>
      <w:sz w:val="20"/>
    </w:rPr>
  </w:style>
  <w:style w:type="character" w:customStyle="1" w:styleId="EndnotentextZchn">
    <w:name w:val="Endnotentext Zchn"/>
    <w:basedOn w:val="Absatz-Standardschriftart"/>
    <w:link w:val="Endnotentext"/>
    <w:uiPriority w:val="99"/>
    <w:semiHidden/>
    <w:rsid w:val="00BC0FA7"/>
  </w:style>
  <w:style w:type="character" w:styleId="Endnotenzeichen">
    <w:name w:val="endnote reference"/>
    <w:basedOn w:val="Absatz-Standardschriftart"/>
    <w:uiPriority w:val="99"/>
    <w:semiHidden/>
    <w:unhideWhenUsed/>
    <w:rsid w:val="00BC0FA7"/>
    <w:rPr>
      <w:vertAlign w:val="superscript"/>
    </w:rPr>
  </w:style>
  <w:style w:type="paragraph" w:styleId="Funotentext">
    <w:name w:val="footnote text"/>
    <w:aliases w:val="Char"/>
    <w:basedOn w:val="Standard"/>
    <w:link w:val="FunotentextZchn"/>
    <w:unhideWhenUsed/>
    <w:rsid w:val="00D36B03"/>
    <w:pPr>
      <w:spacing w:after="0"/>
    </w:pPr>
    <w:rPr>
      <w:sz w:val="20"/>
    </w:rPr>
  </w:style>
  <w:style w:type="character" w:customStyle="1" w:styleId="FunotentextZchn">
    <w:name w:val="Fußnotentext Zchn"/>
    <w:aliases w:val="Char Zchn"/>
    <w:basedOn w:val="Absatz-Standardschriftart"/>
    <w:link w:val="Funotentext"/>
    <w:rsid w:val="00D36B03"/>
  </w:style>
  <w:style w:type="character" w:styleId="Funotenzeichen">
    <w:name w:val="footnote reference"/>
    <w:aliases w:val="Zchn Zchn1 Zchn Zchn Zchn Zchn Zchn Zchn"/>
    <w:basedOn w:val="Absatz-Standardschriftart"/>
    <w:link w:val="ZchnZchn1ZchnZchnZchnZchn"/>
    <w:unhideWhenUsed/>
    <w:rsid w:val="00D36B03"/>
    <w:rPr>
      <w:vertAlign w:val="superscript"/>
    </w:rPr>
  </w:style>
  <w:style w:type="paragraph" w:customStyle="1" w:styleId="Literaturverzeichnis1">
    <w:name w:val="Literaturverzeichnis1"/>
    <w:basedOn w:val="Standard"/>
    <w:qFormat/>
    <w:rsid w:val="00F97BB8"/>
    <w:pPr>
      <w:ind w:left="567" w:hanging="567"/>
    </w:pPr>
  </w:style>
  <w:style w:type="character" w:styleId="Kommentarzeichen">
    <w:name w:val="annotation reference"/>
    <w:basedOn w:val="Absatz-Standardschriftart"/>
    <w:unhideWhenUsed/>
    <w:rsid w:val="00650D4C"/>
    <w:rPr>
      <w:sz w:val="16"/>
      <w:szCs w:val="16"/>
    </w:rPr>
  </w:style>
  <w:style w:type="paragraph" w:styleId="Kommentartext">
    <w:name w:val="annotation text"/>
    <w:basedOn w:val="Standard"/>
    <w:link w:val="KommentartextZchn"/>
    <w:unhideWhenUsed/>
    <w:rsid w:val="00650D4C"/>
    <w:rPr>
      <w:sz w:val="20"/>
    </w:rPr>
  </w:style>
  <w:style w:type="character" w:customStyle="1" w:styleId="KommentartextZchn">
    <w:name w:val="Kommentartext Zchn"/>
    <w:basedOn w:val="Absatz-Standardschriftart"/>
    <w:link w:val="Kommentartext"/>
    <w:rsid w:val="00650D4C"/>
  </w:style>
  <w:style w:type="paragraph" w:styleId="Kommentarthema">
    <w:name w:val="annotation subject"/>
    <w:basedOn w:val="Kommentartext"/>
    <w:next w:val="Kommentartext"/>
    <w:link w:val="KommentarthemaZchn"/>
    <w:uiPriority w:val="99"/>
    <w:semiHidden/>
    <w:unhideWhenUsed/>
    <w:rsid w:val="00650D4C"/>
    <w:rPr>
      <w:b/>
      <w:bCs/>
    </w:rPr>
  </w:style>
  <w:style w:type="character" w:customStyle="1" w:styleId="KommentarthemaZchn">
    <w:name w:val="Kommentarthema Zchn"/>
    <w:basedOn w:val="KommentartextZchn"/>
    <w:link w:val="Kommentarthema"/>
    <w:uiPriority w:val="99"/>
    <w:semiHidden/>
    <w:rsid w:val="00650D4C"/>
    <w:rPr>
      <w:b/>
      <w:bCs/>
    </w:rPr>
  </w:style>
  <w:style w:type="paragraph" w:styleId="Listenabsatz">
    <w:name w:val="List Paragraph"/>
    <w:basedOn w:val="Standard"/>
    <w:uiPriority w:val="34"/>
    <w:qFormat/>
    <w:rsid w:val="00C00A45"/>
    <w:pPr>
      <w:ind w:left="720"/>
      <w:contextualSpacing/>
    </w:pPr>
  </w:style>
  <w:style w:type="character" w:customStyle="1" w:styleId="berschrift6Zchn">
    <w:name w:val="Überschrift 6 Zchn"/>
    <w:basedOn w:val="Absatz-Standardschriftart"/>
    <w:link w:val="berschrift6"/>
    <w:rsid w:val="00185C8A"/>
    <w:rPr>
      <w:b/>
      <w:kern w:val="22"/>
      <w:sz w:val="23"/>
      <w:lang w:val="x-none" w:eastAsia="en-US"/>
    </w:rPr>
  </w:style>
  <w:style w:type="character" w:customStyle="1" w:styleId="berschrift7Zchn">
    <w:name w:val="Überschrift 7 Zchn"/>
    <w:basedOn w:val="Absatz-Standardschriftart"/>
    <w:link w:val="berschrift7"/>
    <w:rsid w:val="00185C8A"/>
    <w:rPr>
      <w:rFonts w:ascii="Arial" w:hAnsi="Arial"/>
      <w:lang w:eastAsia="en-US"/>
    </w:rPr>
  </w:style>
  <w:style w:type="character" w:customStyle="1" w:styleId="berschrift8Zchn">
    <w:name w:val="Überschrift 8 Zchn"/>
    <w:basedOn w:val="Absatz-Standardschriftart"/>
    <w:link w:val="berschrift8"/>
    <w:rsid w:val="00185C8A"/>
    <w:rPr>
      <w:rFonts w:ascii="Arial" w:hAnsi="Arial"/>
      <w:i/>
      <w:lang w:eastAsia="en-US"/>
    </w:rPr>
  </w:style>
  <w:style w:type="character" w:customStyle="1" w:styleId="berschrift9Zchn">
    <w:name w:val="Überschrift 9 Zchn"/>
    <w:basedOn w:val="Absatz-Standardschriftart"/>
    <w:link w:val="berschrift9"/>
    <w:rsid w:val="00185C8A"/>
    <w:rPr>
      <w:rFonts w:ascii="Arial" w:hAnsi="Arial"/>
      <w:b/>
      <w:i/>
      <w:sz w:val="18"/>
      <w:lang w:eastAsia="en-US"/>
    </w:rPr>
  </w:style>
  <w:style w:type="paragraph" w:customStyle="1" w:styleId="ArtGS">
    <w:name w:val="ArtGS"/>
    <w:basedOn w:val="Standard"/>
    <w:next w:val="Standard"/>
    <w:autoRedefine/>
    <w:rsid w:val="00185C8A"/>
    <w:pPr>
      <w:overflowPunct w:val="0"/>
      <w:autoSpaceDE w:val="0"/>
      <w:autoSpaceDN w:val="0"/>
      <w:adjustRightInd w:val="0"/>
      <w:spacing w:after="120" w:line="240" w:lineRule="exact"/>
      <w:ind w:right="102"/>
      <w:textAlignment w:val="baseline"/>
    </w:pPr>
    <w:rPr>
      <w:kern w:val="22"/>
      <w:sz w:val="21"/>
      <w:lang w:eastAsia="en-US"/>
    </w:rPr>
  </w:style>
  <w:style w:type="paragraph" w:customStyle="1" w:styleId="ZchnZchn1ZchnZchnZchnZchn">
    <w:name w:val="Zchn Zchn1 Zchn Zchn Zchn Zchn"/>
    <w:basedOn w:val="Standard"/>
    <w:link w:val="Funotenzeichen"/>
    <w:rsid w:val="00F33A85"/>
    <w:pPr>
      <w:spacing w:after="0"/>
    </w:pPr>
    <w:rPr>
      <w:sz w:val="20"/>
      <w:vertAlign w:val="superscript"/>
    </w:rPr>
  </w:style>
  <w:style w:type="paragraph" w:styleId="Aufzhlungszeichen">
    <w:name w:val="List Bullet"/>
    <w:basedOn w:val="Standard"/>
    <w:uiPriority w:val="99"/>
    <w:unhideWhenUsed/>
    <w:rsid w:val="00A43CC6"/>
    <w:pPr>
      <w:numPr>
        <w:numId w:val="11"/>
      </w:numPr>
      <w:contextualSpacing/>
    </w:pPr>
  </w:style>
  <w:style w:type="paragraph" w:styleId="StandardWeb">
    <w:name w:val="Normal (Web)"/>
    <w:basedOn w:val="Standard"/>
    <w:uiPriority w:val="99"/>
    <w:semiHidden/>
    <w:unhideWhenUsed/>
    <w:rsid w:val="000A6D07"/>
    <w:pPr>
      <w:spacing w:before="100" w:beforeAutospacing="1" w:after="100" w:afterAutospacing="1"/>
      <w:jc w:val="left"/>
    </w:pPr>
    <w:rPr>
      <w:szCs w:val="24"/>
      <w:lang w:eastAsia="de-CH"/>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CH"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12176"/>
    <w:pPr>
      <w:spacing w:after="140"/>
      <w:jc w:val="both"/>
    </w:pPr>
    <w:rPr>
      <w:sz w:val="24"/>
    </w:rPr>
  </w:style>
  <w:style w:type="paragraph" w:styleId="berschrift1">
    <w:name w:val="heading 1"/>
    <w:basedOn w:val="Standard"/>
    <w:next w:val="Standard"/>
    <w:link w:val="berschrift1Zchn"/>
    <w:qFormat/>
    <w:rsid w:val="00201765"/>
    <w:pPr>
      <w:keepNext/>
      <w:keepLines/>
      <w:numPr>
        <w:numId w:val="2"/>
      </w:numPr>
      <w:spacing w:before="500" w:after="240"/>
      <w:outlineLvl w:val="0"/>
    </w:pPr>
    <w:rPr>
      <w:rFonts w:ascii="Arial" w:eastAsiaTheme="majorEastAsia" w:hAnsi="Arial" w:cstheme="majorBidi"/>
      <w:b/>
      <w:bCs/>
      <w:color w:val="9BBB59" w:themeColor="accent3"/>
      <w:sz w:val="32"/>
      <w:szCs w:val="32"/>
    </w:rPr>
  </w:style>
  <w:style w:type="paragraph" w:styleId="berschrift2">
    <w:name w:val="heading 2"/>
    <w:basedOn w:val="Standard"/>
    <w:next w:val="Standard"/>
    <w:link w:val="berschrift2Zchn"/>
    <w:unhideWhenUsed/>
    <w:qFormat/>
    <w:rsid w:val="00201765"/>
    <w:pPr>
      <w:keepNext/>
      <w:keepLines/>
      <w:numPr>
        <w:ilvl w:val="1"/>
        <w:numId w:val="2"/>
      </w:numPr>
      <w:spacing w:before="400" w:after="200"/>
      <w:outlineLvl w:val="1"/>
    </w:pPr>
    <w:rPr>
      <w:rFonts w:ascii="Arial" w:eastAsiaTheme="majorEastAsia" w:hAnsi="Arial" w:cstheme="majorBidi"/>
      <w:b/>
      <w:bCs/>
      <w:color w:val="9BBB59" w:themeColor="accent3"/>
      <w:sz w:val="26"/>
      <w:szCs w:val="26"/>
    </w:rPr>
  </w:style>
  <w:style w:type="paragraph" w:styleId="berschrift3">
    <w:name w:val="heading 3"/>
    <w:basedOn w:val="Standard"/>
    <w:next w:val="Standard"/>
    <w:link w:val="berschrift3Zchn"/>
    <w:unhideWhenUsed/>
    <w:qFormat/>
    <w:rsid w:val="00CC08A9"/>
    <w:pPr>
      <w:keepNext/>
      <w:keepLines/>
      <w:numPr>
        <w:ilvl w:val="2"/>
        <w:numId w:val="2"/>
      </w:numPr>
      <w:spacing w:before="300" w:after="160"/>
      <w:outlineLvl w:val="2"/>
    </w:pPr>
    <w:rPr>
      <w:rFonts w:ascii="Arial" w:eastAsiaTheme="majorEastAsia" w:hAnsi="Arial" w:cstheme="majorBidi"/>
      <w:b/>
      <w:bCs/>
      <w:color w:val="9BBB59" w:themeColor="accent3"/>
      <w:szCs w:val="24"/>
    </w:rPr>
  </w:style>
  <w:style w:type="paragraph" w:styleId="berschrift4">
    <w:name w:val="heading 4"/>
    <w:basedOn w:val="Standard"/>
    <w:next w:val="Standard"/>
    <w:link w:val="berschrift4Zchn"/>
    <w:unhideWhenUsed/>
    <w:qFormat/>
    <w:rsid w:val="00CC08A9"/>
    <w:pPr>
      <w:keepNext/>
      <w:keepLines/>
      <w:numPr>
        <w:ilvl w:val="3"/>
        <w:numId w:val="2"/>
      </w:numPr>
      <w:spacing w:before="240" w:after="120"/>
      <w:outlineLvl w:val="3"/>
    </w:pPr>
    <w:rPr>
      <w:rFonts w:ascii="Arial" w:eastAsiaTheme="majorEastAsia" w:hAnsi="Arial" w:cstheme="majorBidi"/>
      <w:b/>
      <w:bCs/>
      <w:color w:val="9BBB59" w:themeColor="accent3"/>
      <w:sz w:val="22"/>
    </w:rPr>
  </w:style>
  <w:style w:type="paragraph" w:styleId="berschrift5">
    <w:name w:val="heading 5"/>
    <w:basedOn w:val="Standard"/>
    <w:next w:val="Standard"/>
    <w:link w:val="berschrift5Zchn"/>
    <w:unhideWhenUsed/>
    <w:qFormat/>
    <w:rsid w:val="00CC08A9"/>
    <w:pPr>
      <w:keepNext/>
      <w:keepLines/>
      <w:spacing w:before="40" w:after="0"/>
      <w:outlineLvl w:val="4"/>
    </w:pPr>
    <w:rPr>
      <w:rFonts w:asciiTheme="majorHAnsi" w:eastAsiaTheme="majorEastAsia" w:hAnsiTheme="majorHAnsi" w:cstheme="majorBidi"/>
      <w:color w:val="365F91" w:themeColor="accent1" w:themeShade="BF"/>
    </w:rPr>
  </w:style>
  <w:style w:type="paragraph" w:styleId="berschrift6">
    <w:name w:val="heading 6"/>
    <w:basedOn w:val="berschrift5"/>
    <w:next w:val="Standard"/>
    <w:link w:val="berschrift6Zchn"/>
    <w:qFormat/>
    <w:rsid w:val="00185C8A"/>
    <w:pPr>
      <w:keepLines w:val="0"/>
      <w:suppressAutoHyphens/>
      <w:overflowPunct w:val="0"/>
      <w:autoSpaceDE w:val="0"/>
      <w:autoSpaceDN w:val="0"/>
      <w:adjustRightInd w:val="0"/>
      <w:spacing w:before="240" w:after="120"/>
      <w:ind w:left="567" w:right="102" w:hanging="567"/>
      <w:jc w:val="left"/>
      <w:textAlignment w:val="baseline"/>
      <w:outlineLvl w:val="5"/>
    </w:pPr>
    <w:rPr>
      <w:rFonts w:ascii="Times New Roman" w:eastAsia="Times New Roman" w:hAnsi="Times New Roman" w:cs="Times New Roman"/>
      <w:b/>
      <w:color w:val="auto"/>
      <w:kern w:val="22"/>
      <w:sz w:val="23"/>
      <w:lang w:val="x-none" w:eastAsia="en-US"/>
    </w:rPr>
  </w:style>
  <w:style w:type="paragraph" w:styleId="berschrift7">
    <w:name w:val="heading 7"/>
    <w:basedOn w:val="Standard"/>
    <w:next w:val="Standard"/>
    <w:link w:val="berschrift7Zchn"/>
    <w:qFormat/>
    <w:rsid w:val="00185C8A"/>
    <w:pPr>
      <w:tabs>
        <w:tab w:val="left" w:pos="567"/>
        <w:tab w:val="left" w:pos="1134"/>
        <w:tab w:val="left" w:pos="5103"/>
      </w:tabs>
      <w:overflowPunct w:val="0"/>
      <w:autoSpaceDE w:val="0"/>
      <w:autoSpaceDN w:val="0"/>
      <w:adjustRightInd w:val="0"/>
      <w:spacing w:before="240" w:after="60" w:line="360" w:lineRule="exact"/>
      <w:ind w:left="3402" w:hanging="567"/>
      <w:textAlignment w:val="baseline"/>
      <w:outlineLvl w:val="6"/>
    </w:pPr>
    <w:rPr>
      <w:rFonts w:ascii="Arial" w:hAnsi="Arial"/>
      <w:sz w:val="20"/>
      <w:lang w:eastAsia="en-US"/>
    </w:rPr>
  </w:style>
  <w:style w:type="paragraph" w:styleId="berschrift8">
    <w:name w:val="heading 8"/>
    <w:basedOn w:val="Standard"/>
    <w:next w:val="Standard"/>
    <w:link w:val="berschrift8Zchn"/>
    <w:qFormat/>
    <w:rsid w:val="00185C8A"/>
    <w:pPr>
      <w:tabs>
        <w:tab w:val="left" w:pos="567"/>
        <w:tab w:val="left" w:pos="1134"/>
        <w:tab w:val="left" w:pos="5103"/>
      </w:tabs>
      <w:overflowPunct w:val="0"/>
      <w:autoSpaceDE w:val="0"/>
      <w:autoSpaceDN w:val="0"/>
      <w:adjustRightInd w:val="0"/>
      <w:spacing w:before="240" w:after="60" w:line="360" w:lineRule="exact"/>
      <w:ind w:left="3402" w:hanging="567"/>
      <w:textAlignment w:val="baseline"/>
      <w:outlineLvl w:val="7"/>
    </w:pPr>
    <w:rPr>
      <w:rFonts w:ascii="Arial" w:hAnsi="Arial"/>
      <w:i/>
      <w:sz w:val="20"/>
      <w:lang w:eastAsia="en-US"/>
    </w:rPr>
  </w:style>
  <w:style w:type="paragraph" w:styleId="berschrift9">
    <w:name w:val="heading 9"/>
    <w:basedOn w:val="Standard"/>
    <w:next w:val="Standard"/>
    <w:link w:val="berschrift9Zchn"/>
    <w:qFormat/>
    <w:rsid w:val="00185C8A"/>
    <w:pPr>
      <w:tabs>
        <w:tab w:val="left" w:pos="567"/>
        <w:tab w:val="left" w:pos="1134"/>
        <w:tab w:val="left" w:pos="5103"/>
      </w:tabs>
      <w:overflowPunct w:val="0"/>
      <w:autoSpaceDE w:val="0"/>
      <w:autoSpaceDN w:val="0"/>
      <w:adjustRightInd w:val="0"/>
      <w:spacing w:before="240" w:after="60" w:line="360" w:lineRule="exact"/>
      <w:ind w:left="3402" w:hanging="567"/>
      <w:textAlignment w:val="baseline"/>
      <w:outlineLvl w:val="8"/>
    </w:pPr>
    <w:rPr>
      <w:rFonts w:ascii="Arial" w:hAnsi="Arial"/>
      <w:b/>
      <w:i/>
      <w:sz w:val="18"/>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5Zchn">
    <w:name w:val="Überschrift 5 Zchn"/>
    <w:basedOn w:val="Absatz-Standardschriftart"/>
    <w:link w:val="berschrift5"/>
    <w:uiPriority w:val="9"/>
    <w:rsid w:val="00CC08A9"/>
    <w:rPr>
      <w:rFonts w:asciiTheme="majorHAnsi" w:eastAsiaTheme="majorEastAsia" w:hAnsiTheme="majorHAnsi" w:cstheme="majorBidi"/>
      <w:color w:val="365F91" w:themeColor="accent1" w:themeShade="BF"/>
      <w:sz w:val="24"/>
    </w:rPr>
  </w:style>
  <w:style w:type="table" w:customStyle="1" w:styleId="Kstchen">
    <w:name w:val="Kästchen"/>
    <w:basedOn w:val="NormaleTabelle"/>
    <w:uiPriority w:val="99"/>
    <w:rsid w:val="000D1216"/>
    <w:pPr>
      <w:ind w:left="284" w:right="284"/>
    </w:pPr>
    <w:tblPr/>
    <w:tcPr>
      <w:shd w:val="clear" w:color="auto" w:fill="9BBB59" w:themeFill="accent3"/>
      <w:tcMar>
        <w:left w:w="0" w:type="dxa"/>
        <w:right w:w="0" w:type="dxa"/>
      </w:tcMar>
    </w:tcPr>
  </w:style>
  <w:style w:type="paragraph" w:customStyle="1" w:styleId="Aufzhlung">
    <w:name w:val="Aufzählung"/>
    <w:basedOn w:val="Standard"/>
    <w:qFormat/>
    <w:rsid w:val="00552DA7"/>
    <w:pPr>
      <w:numPr>
        <w:numId w:val="3"/>
      </w:numPr>
      <w:tabs>
        <w:tab w:val="left" w:pos="284"/>
      </w:tabs>
      <w:spacing w:after="60"/>
    </w:pPr>
  </w:style>
  <w:style w:type="paragraph" w:customStyle="1" w:styleId="Legende">
    <w:name w:val="Legende"/>
    <w:qFormat/>
    <w:rsid w:val="008A31A5"/>
    <w:pPr>
      <w:spacing w:before="160" w:after="240"/>
      <w:outlineLvl w:val="0"/>
    </w:pPr>
    <w:rPr>
      <w:rFonts w:cs="GiovanniStd-Bold"/>
      <w:bCs/>
      <w:i/>
      <w:color w:val="000000"/>
      <w:lang w:val="de-DE"/>
    </w:rPr>
  </w:style>
  <w:style w:type="paragraph" w:styleId="Kopfzeile">
    <w:name w:val="header"/>
    <w:basedOn w:val="Standard"/>
    <w:link w:val="KopfzeileZchn"/>
    <w:uiPriority w:val="99"/>
    <w:unhideWhenUsed/>
    <w:rsid w:val="002D2990"/>
  </w:style>
  <w:style w:type="character" w:customStyle="1" w:styleId="KopfzeileZchn">
    <w:name w:val="Kopfzeile Zchn"/>
    <w:basedOn w:val="Absatz-Standardschriftart"/>
    <w:link w:val="Kopfzeile"/>
    <w:uiPriority w:val="99"/>
    <w:rsid w:val="002D2990"/>
  </w:style>
  <w:style w:type="paragraph" w:styleId="Fuzeile">
    <w:name w:val="footer"/>
    <w:basedOn w:val="Standard"/>
    <w:link w:val="FuzeileZchn"/>
    <w:uiPriority w:val="99"/>
    <w:unhideWhenUsed/>
    <w:rsid w:val="00771663"/>
    <w:pPr>
      <w:tabs>
        <w:tab w:val="center" w:pos="4536"/>
        <w:tab w:val="right" w:pos="9072"/>
      </w:tabs>
    </w:pPr>
  </w:style>
  <w:style w:type="character" w:customStyle="1" w:styleId="FuzeileZchn">
    <w:name w:val="Fußzeile Zchn"/>
    <w:basedOn w:val="Absatz-Standardschriftart"/>
    <w:link w:val="Fuzeile"/>
    <w:uiPriority w:val="99"/>
    <w:rsid w:val="00771663"/>
  </w:style>
  <w:style w:type="table" w:styleId="Tabellenraster">
    <w:name w:val="Table Grid"/>
    <w:basedOn w:val="NormaleTabelle"/>
    <w:uiPriority w:val="59"/>
    <w:rsid w:val="00255B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eitenzahl">
    <w:name w:val="page number"/>
    <w:basedOn w:val="Absatz-Standardschriftart"/>
    <w:uiPriority w:val="99"/>
    <w:semiHidden/>
    <w:unhideWhenUsed/>
    <w:rsid w:val="00052D65"/>
  </w:style>
  <w:style w:type="table" w:styleId="TabelleKlassisch1">
    <w:name w:val="Table Classic 1"/>
    <w:basedOn w:val="NormaleTabelle"/>
    <w:uiPriority w:val="99"/>
    <w:semiHidden/>
    <w:unhideWhenUsed/>
    <w:rsid w:val="00E46C2E"/>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cBorders>
      </w:tcPr>
    </w:tblStylePr>
    <w:tblStylePr w:type="lastRow">
      <w:rPr>
        <w:color w:val="auto"/>
      </w:rPr>
      <w:tblPr/>
      <w:tcPr>
        <w:tcBorders>
          <w:top w:val="single" w:sz="6" w:space="0" w:color="000000"/>
        </w:tcBorders>
      </w:tcPr>
    </w:tblStylePr>
    <w:tblStylePr w:type="firstCol">
      <w:tblPr/>
      <w:tcPr>
        <w:tcBorders>
          <w:right w:val="single" w:sz="6" w:space="0" w:color="000000"/>
        </w:tcBorders>
      </w:tcPr>
    </w:tblStylePr>
    <w:tblStylePr w:type="neCell">
      <w:rPr>
        <w:b/>
        <w:bCs/>
        <w:i w:val="0"/>
        <w:iCs w:val="0"/>
      </w:rPr>
    </w:tblStylePr>
    <w:tblStylePr w:type="swCell">
      <w:rPr>
        <w:b/>
        <w:bCs/>
      </w:rPr>
    </w:tblStylePr>
  </w:style>
  <w:style w:type="paragraph" w:customStyle="1" w:styleId="berschrift0">
    <w:name w:val="Überschrift 0"/>
    <w:next w:val="berschrift1"/>
    <w:qFormat/>
    <w:rsid w:val="00490A11"/>
    <w:pPr>
      <w:outlineLvl w:val="0"/>
    </w:pPr>
    <w:rPr>
      <w:rFonts w:ascii="Arial" w:hAnsi="Arial" w:cs="GiovanniStd-Bold"/>
      <w:b/>
      <w:bCs/>
      <w:color w:val="9BBB59" w:themeColor="accent3"/>
      <w:sz w:val="36"/>
      <w:szCs w:val="36"/>
      <w:lang w:val="de-DE"/>
    </w:rPr>
  </w:style>
  <w:style w:type="character" w:customStyle="1" w:styleId="berschrift1Zchn">
    <w:name w:val="Überschrift 1 Zchn"/>
    <w:basedOn w:val="Absatz-Standardschriftart"/>
    <w:link w:val="berschrift1"/>
    <w:uiPriority w:val="9"/>
    <w:rsid w:val="00201765"/>
    <w:rPr>
      <w:rFonts w:ascii="Arial" w:eastAsiaTheme="majorEastAsia" w:hAnsi="Arial" w:cstheme="majorBidi"/>
      <w:b/>
      <w:bCs/>
      <w:color w:val="9BBB59" w:themeColor="accent3"/>
      <w:sz w:val="32"/>
      <w:szCs w:val="32"/>
    </w:rPr>
  </w:style>
  <w:style w:type="character" w:customStyle="1" w:styleId="berschrift2Zchn">
    <w:name w:val="Überschrift 2 Zchn"/>
    <w:basedOn w:val="Absatz-Standardschriftart"/>
    <w:link w:val="berschrift2"/>
    <w:rsid w:val="00201765"/>
    <w:rPr>
      <w:rFonts w:ascii="Arial" w:eastAsiaTheme="majorEastAsia" w:hAnsi="Arial" w:cstheme="majorBidi"/>
      <w:b/>
      <w:bCs/>
      <w:color w:val="9BBB59" w:themeColor="accent3"/>
      <w:sz w:val="26"/>
      <w:szCs w:val="26"/>
    </w:rPr>
  </w:style>
  <w:style w:type="character" w:customStyle="1" w:styleId="berschrift3Zchn">
    <w:name w:val="Überschrift 3 Zchn"/>
    <w:basedOn w:val="Absatz-Standardschriftart"/>
    <w:link w:val="berschrift3"/>
    <w:uiPriority w:val="9"/>
    <w:rsid w:val="00CC08A9"/>
    <w:rPr>
      <w:rFonts w:ascii="Arial" w:eastAsiaTheme="majorEastAsia" w:hAnsi="Arial" w:cstheme="majorBidi"/>
      <w:b/>
      <w:bCs/>
      <w:color w:val="9BBB59" w:themeColor="accent3"/>
      <w:sz w:val="24"/>
      <w:szCs w:val="24"/>
    </w:rPr>
  </w:style>
  <w:style w:type="character" w:customStyle="1" w:styleId="berschrift4Zchn">
    <w:name w:val="Überschrift 4 Zchn"/>
    <w:basedOn w:val="Absatz-Standardschriftart"/>
    <w:link w:val="berschrift4"/>
    <w:uiPriority w:val="9"/>
    <w:rsid w:val="00CC08A9"/>
    <w:rPr>
      <w:rFonts w:ascii="Arial" w:eastAsiaTheme="majorEastAsia" w:hAnsi="Arial" w:cstheme="majorBidi"/>
      <w:b/>
      <w:bCs/>
      <w:color w:val="9BBB59" w:themeColor="accent3"/>
      <w:sz w:val="22"/>
    </w:rPr>
  </w:style>
  <w:style w:type="paragraph" w:customStyle="1" w:styleId="KleintextTitel">
    <w:name w:val="Kleintext_Titel"/>
    <w:qFormat/>
    <w:rsid w:val="00412176"/>
    <w:pPr>
      <w:spacing w:before="100"/>
      <w:ind w:left="284" w:right="284"/>
    </w:pPr>
    <w:rPr>
      <w:rFonts w:cs="GiovanniStd-Bold"/>
      <w:b/>
      <w:bCs/>
      <w:iCs/>
      <w:color w:val="000000"/>
      <w:szCs w:val="18"/>
      <w:u w:color="004C5A"/>
      <w:lang w:val="de-DE"/>
    </w:rPr>
  </w:style>
  <w:style w:type="paragraph" w:customStyle="1" w:styleId="Kleintext">
    <w:name w:val="Kleintext"/>
    <w:qFormat/>
    <w:rsid w:val="00412176"/>
    <w:pPr>
      <w:spacing w:before="100" w:after="100"/>
      <w:ind w:left="284" w:right="284"/>
      <w:jc w:val="both"/>
    </w:pPr>
    <w:rPr>
      <w:rFonts w:cs="GiovanniStd-Bold"/>
      <w:bCs/>
      <w:iCs/>
      <w:color w:val="000000"/>
      <w:szCs w:val="18"/>
      <w:u w:color="004C5A"/>
      <w:lang w:val="de-DE"/>
    </w:rPr>
  </w:style>
  <w:style w:type="paragraph" w:styleId="Sprechblasentext">
    <w:name w:val="Balloon Text"/>
    <w:basedOn w:val="Standard"/>
    <w:link w:val="SprechblasentextZchn"/>
    <w:uiPriority w:val="99"/>
    <w:semiHidden/>
    <w:unhideWhenUsed/>
    <w:rsid w:val="00B41734"/>
    <w:pPr>
      <w:spacing w:after="0"/>
    </w:pPr>
    <w:rPr>
      <w:rFonts w:ascii="Lucida Grande" w:hAnsi="Lucida Grande" w:cs="Lucida Grande"/>
      <w:sz w:val="18"/>
      <w:szCs w:val="18"/>
    </w:rPr>
  </w:style>
  <w:style w:type="character" w:customStyle="1" w:styleId="SprechblasentextZchn">
    <w:name w:val="Sprechblasentext Zchn"/>
    <w:basedOn w:val="Absatz-Standardschriftart"/>
    <w:link w:val="Sprechblasentext"/>
    <w:uiPriority w:val="99"/>
    <w:semiHidden/>
    <w:rsid w:val="00B41734"/>
    <w:rPr>
      <w:rFonts w:ascii="Lucida Grande" w:hAnsi="Lucida Grande" w:cs="Lucida Grande"/>
      <w:sz w:val="18"/>
      <w:szCs w:val="18"/>
    </w:rPr>
  </w:style>
  <w:style w:type="paragraph" w:styleId="Verzeichnis1">
    <w:name w:val="toc 1"/>
    <w:basedOn w:val="Standard"/>
    <w:next w:val="Standard"/>
    <w:autoRedefine/>
    <w:uiPriority w:val="39"/>
    <w:unhideWhenUsed/>
    <w:rsid w:val="00F52CD8"/>
    <w:pPr>
      <w:tabs>
        <w:tab w:val="left" w:pos="1134"/>
        <w:tab w:val="right" w:leader="dot" w:pos="8489"/>
      </w:tabs>
      <w:spacing w:after="100"/>
      <w:ind w:left="567" w:hanging="567"/>
    </w:pPr>
    <w:rPr>
      <w:b/>
    </w:rPr>
  </w:style>
  <w:style w:type="paragraph" w:styleId="Verzeichnis2">
    <w:name w:val="toc 2"/>
    <w:basedOn w:val="Standard"/>
    <w:next w:val="Standard"/>
    <w:autoRedefine/>
    <w:uiPriority w:val="39"/>
    <w:unhideWhenUsed/>
    <w:rsid w:val="00F52CD8"/>
    <w:pPr>
      <w:spacing w:after="100"/>
      <w:ind w:left="567" w:hanging="567"/>
    </w:pPr>
  </w:style>
  <w:style w:type="paragraph" w:styleId="Verzeichnis3">
    <w:name w:val="toc 3"/>
    <w:basedOn w:val="Standard"/>
    <w:next w:val="Standard"/>
    <w:autoRedefine/>
    <w:uiPriority w:val="39"/>
    <w:unhideWhenUsed/>
    <w:rsid w:val="00F52CD8"/>
    <w:pPr>
      <w:spacing w:after="100"/>
      <w:ind w:left="1134" w:hanging="567"/>
    </w:pPr>
  </w:style>
  <w:style w:type="paragraph" w:styleId="Verzeichnis4">
    <w:name w:val="toc 4"/>
    <w:basedOn w:val="Standard"/>
    <w:next w:val="Standard"/>
    <w:autoRedefine/>
    <w:uiPriority w:val="39"/>
    <w:unhideWhenUsed/>
    <w:rsid w:val="00F52CD8"/>
    <w:pPr>
      <w:tabs>
        <w:tab w:val="left" w:pos="2268"/>
        <w:tab w:val="right" w:leader="dot" w:pos="8489"/>
      </w:tabs>
      <w:spacing w:after="100"/>
      <w:ind w:left="1701" w:hanging="567"/>
    </w:pPr>
  </w:style>
  <w:style w:type="character" w:styleId="Hyperlink">
    <w:name w:val="Hyperlink"/>
    <w:basedOn w:val="Absatz-Standardschriftart"/>
    <w:uiPriority w:val="99"/>
    <w:unhideWhenUsed/>
    <w:rsid w:val="00990F75"/>
    <w:rPr>
      <w:color w:val="0000FF" w:themeColor="hyperlink"/>
      <w:u w:val="single"/>
    </w:rPr>
  </w:style>
  <w:style w:type="paragraph" w:styleId="Verzeichnis5">
    <w:name w:val="toc 5"/>
    <w:basedOn w:val="Standard"/>
    <w:next w:val="Standard"/>
    <w:autoRedefine/>
    <w:uiPriority w:val="39"/>
    <w:unhideWhenUsed/>
    <w:rsid w:val="00F52CD8"/>
    <w:pPr>
      <w:spacing w:after="100"/>
      <w:ind w:left="2268" w:hanging="567"/>
    </w:pPr>
  </w:style>
  <w:style w:type="paragraph" w:customStyle="1" w:styleId="Standardklein">
    <w:name w:val="Standard klein"/>
    <w:basedOn w:val="Standard"/>
    <w:next w:val="Standard"/>
    <w:qFormat/>
    <w:rsid w:val="008A31A5"/>
    <w:pPr>
      <w:spacing w:before="140"/>
      <w:ind w:left="567" w:right="567"/>
    </w:pPr>
    <w:rPr>
      <w:sz w:val="20"/>
    </w:rPr>
  </w:style>
  <w:style w:type="paragraph" w:styleId="Endnotentext">
    <w:name w:val="endnote text"/>
    <w:basedOn w:val="Standard"/>
    <w:link w:val="EndnotentextZchn"/>
    <w:uiPriority w:val="99"/>
    <w:semiHidden/>
    <w:unhideWhenUsed/>
    <w:rsid w:val="00BC0FA7"/>
    <w:pPr>
      <w:spacing w:after="0"/>
    </w:pPr>
    <w:rPr>
      <w:sz w:val="20"/>
    </w:rPr>
  </w:style>
  <w:style w:type="character" w:customStyle="1" w:styleId="EndnotentextZchn">
    <w:name w:val="Endnotentext Zchn"/>
    <w:basedOn w:val="Absatz-Standardschriftart"/>
    <w:link w:val="Endnotentext"/>
    <w:uiPriority w:val="99"/>
    <w:semiHidden/>
    <w:rsid w:val="00BC0FA7"/>
  </w:style>
  <w:style w:type="character" w:styleId="Endnotenzeichen">
    <w:name w:val="endnote reference"/>
    <w:basedOn w:val="Absatz-Standardschriftart"/>
    <w:uiPriority w:val="99"/>
    <w:semiHidden/>
    <w:unhideWhenUsed/>
    <w:rsid w:val="00BC0FA7"/>
    <w:rPr>
      <w:vertAlign w:val="superscript"/>
    </w:rPr>
  </w:style>
  <w:style w:type="paragraph" w:styleId="Funotentext">
    <w:name w:val="footnote text"/>
    <w:aliases w:val="Char"/>
    <w:basedOn w:val="Standard"/>
    <w:link w:val="FunotentextZchn"/>
    <w:unhideWhenUsed/>
    <w:rsid w:val="00D36B03"/>
    <w:pPr>
      <w:spacing w:after="0"/>
    </w:pPr>
    <w:rPr>
      <w:sz w:val="20"/>
    </w:rPr>
  </w:style>
  <w:style w:type="character" w:customStyle="1" w:styleId="FunotentextZchn">
    <w:name w:val="Fußnotentext Zchn"/>
    <w:aliases w:val="Char Zchn"/>
    <w:basedOn w:val="Absatz-Standardschriftart"/>
    <w:link w:val="Funotentext"/>
    <w:rsid w:val="00D36B03"/>
  </w:style>
  <w:style w:type="character" w:styleId="Funotenzeichen">
    <w:name w:val="footnote reference"/>
    <w:aliases w:val="Zchn Zchn1 Zchn Zchn Zchn Zchn Zchn Zchn"/>
    <w:basedOn w:val="Absatz-Standardschriftart"/>
    <w:link w:val="ZchnZchn1ZchnZchnZchnZchn"/>
    <w:unhideWhenUsed/>
    <w:rsid w:val="00D36B03"/>
    <w:rPr>
      <w:vertAlign w:val="superscript"/>
    </w:rPr>
  </w:style>
  <w:style w:type="paragraph" w:customStyle="1" w:styleId="Literaturverzeichnis1">
    <w:name w:val="Literaturverzeichnis1"/>
    <w:basedOn w:val="Standard"/>
    <w:qFormat/>
    <w:rsid w:val="00F97BB8"/>
    <w:pPr>
      <w:ind w:left="567" w:hanging="567"/>
    </w:pPr>
  </w:style>
  <w:style w:type="character" w:styleId="Kommentarzeichen">
    <w:name w:val="annotation reference"/>
    <w:basedOn w:val="Absatz-Standardschriftart"/>
    <w:unhideWhenUsed/>
    <w:rsid w:val="00650D4C"/>
    <w:rPr>
      <w:sz w:val="16"/>
      <w:szCs w:val="16"/>
    </w:rPr>
  </w:style>
  <w:style w:type="paragraph" w:styleId="Kommentartext">
    <w:name w:val="annotation text"/>
    <w:basedOn w:val="Standard"/>
    <w:link w:val="KommentartextZchn"/>
    <w:unhideWhenUsed/>
    <w:rsid w:val="00650D4C"/>
    <w:rPr>
      <w:sz w:val="20"/>
    </w:rPr>
  </w:style>
  <w:style w:type="character" w:customStyle="1" w:styleId="KommentartextZchn">
    <w:name w:val="Kommentartext Zchn"/>
    <w:basedOn w:val="Absatz-Standardschriftart"/>
    <w:link w:val="Kommentartext"/>
    <w:rsid w:val="00650D4C"/>
  </w:style>
  <w:style w:type="paragraph" w:styleId="Kommentarthema">
    <w:name w:val="annotation subject"/>
    <w:basedOn w:val="Kommentartext"/>
    <w:next w:val="Kommentartext"/>
    <w:link w:val="KommentarthemaZchn"/>
    <w:uiPriority w:val="99"/>
    <w:semiHidden/>
    <w:unhideWhenUsed/>
    <w:rsid w:val="00650D4C"/>
    <w:rPr>
      <w:b/>
      <w:bCs/>
    </w:rPr>
  </w:style>
  <w:style w:type="character" w:customStyle="1" w:styleId="KommentarthemaZchn">
    <w:name w:val="Kommentarthema Zchn"/>
    <w:basedOn w:val="KommentartextZchn"/>
    <w:link w:val="Kommentarthema"/>
    <w:uiPriority w:val="99"/>
    <w:semiHidden/>
    <w:rsid w:val="00650D4C"/>
    <w:rPr>
      <w:b/>
      <w:bCs/>
    </w:rPr>
  </w:style>
  <w:style w:type="paragraph" w:styleId="Listenabsatz">
    <w:name w:val="List Paragraph"/>
    <w:basedOn w:val="Standard"/>
    <w:uiPriority w:val="34"/>
    <w:qFormat/>
    <w:rsid w:val="00C00A45"/>
    <w:pPr>
      <w:ind w:left="720"/>
      <w:contextualSpacing/>
    </w:pPr>
  </w:style>
  <w:style w:type="character" w:customStyle="1" w:styleId="berschrift6Zchn">
    <w:name w:val="Überschrift 6 Zchn"/>
    <w:basedOn w:val="Absatz-Standardschriftart"/>
    <w:link w:val="berschrift6"/>
    <w:rsid w:val="00185C8A"/>
    <w:rPr>
      <w:b/>
      <w:kern w:val="22"/>
      <w:sz w:val="23"/>
      <w:lang w:val="x-none" w:eastAsia="en-US"/>
    </w:rPr>
  </w:style>
  <w:style w:type="character" w:customStyle="1" w:styleId="berschrift7Zchn">
    <w:name w:val="Überschrift 7 Zchn"/>
    <w:basedOn w:val="Absatz-Standardschriftart"/>
    <w:link w:val="berschrift7"/>
    <w:rsid w:val="00185C8A"/>
    <w:rPr>
      <w:rFonts w:ascii="Arial" w:hAnsi="Arial"/>
      <w:lang w:eastAsia="en-US"/>
    </w:rPr>
  </w:style>
  <w:style w:type="character" w:customStyle="1" w:styleId="berschrift8Zchn">
    <w:name w:val="Überschrift 8 Zchn"/>
    <w:basedOn w:val="Absatz-Standardschriftart"/>
    <w:link w:val="berschrift8"/>
    <w:rsid w:val="00185C8A"/>
    <w:rPr>
      <w:rFonts w:ascii="Arial" w:hAnsi="Arial"/>
      <w:i/>
      <w:lang w:eastAsia="en-US"/>
    </w:rPr>
  </w:style>
  <w:style w:type="character" w:customStyle="1" w:styleId="berschrift9Zchn">
    <w:name w:val="Überschrift 9 Zchn"/>
    <w:basedOn w:val="Absatz-Standardschriftart"/>
    <w:link w:val="berschrift9"/>
    <w:rsid w:val="00185C8A"/>
    <w:rPr>
      <w:rFonts w:ascii="Arial" w:hAnsi="Arial"/>
      <w:b/>
      <w:i/>
      <w:sz w:val="18"/>
      <w:lang w:eastAsia="en-US"/>
    </w:rPr>
  </w:style>
  <w:style w:type="paragraph" w:customStyle="1" w:styleId="ArtGS">
    <w:name w:val="ArtGS"/>
    <w:basedOn w:val="Standard"/>
    <w:next w:val="Standard"/>
    <w:autoRedefine/>
    <w:rsid w:val="00185C8A"/>
    <w:pPr>
      <w:overflowPunct w:val="0"/>
      <w:autoSpaceDE w:val="0"/>
      <w:autoSpaceDN w:val="0"/>
      <w:adjustRightInd w:val="0"/>
      <w:spacing w:after="120" w:line="240" w:lineRule="exact"/>
      <w:ind w:right="102"/>
      <w:textAlignment w:val="baseline"/>
    </w:pPr>
    <w:rPr>
      <w:kern w:val="22"/>
      <w:sz w:val="21"/>
      <w:lang w:eastAsia="en-US"/>
    </w:rPr>
  </w:style>
  <w:style w:type="paragraph" w:customStyle="1" w:styleId="ZchnZchn1ZchnZchnZchnZchn">
    <w:name w:val="Zchn Zchn1 Zchn Zchn Zchn Zchn"/>
    <w:basedOn w:val="Standard"/>
    <w:link w:val="Funotenzeichen"/>
    <w:rsid w:val="00F33A85"/>
    <w:pPr>
      <w:spacing w:after="0"/>
    </w:pPr>
    <w:rPr>
      <w:sz w:val="20"/>
      <w:vertAlign w:val="superscript"/>
    </w:rPr>
  </w:style>
  <w:style w:type="paragraph" w:styleId="Aufzhlungszeichen">
    <w:name w:val="List Bullet"/>
    <w:basedOn w:val="Standard"/>
    <w:uiPriority w:val="99"/>
    <w:unhideWhenUsed/>
    <w:rsid w:val="00A43CC6"/>
    <w:pPr>
      <w:numPr>
        <w:numId w:val="11"/>
      </w:numPr>
      <w:contextualSpacing/>
    </w:pPr>
  </w:style>
  <w:style w:type="paragraph" w:styleId="StandardWeb">
    <w:name w:val="Normal (Web)"/>
    <w:basedOn w:val="Standard"/>
    <w:uiPriority w:val="99"/>
    <w:semiHidden/>
    <w:unhideWhenUsed/>
    <w:rsid w:val="000A6D07"/>
    <w:pPr>
      <w:spacing w:before="100" w:beforeAutospacing="1" w:after="100" w:afterAutospacing="1"/>
      <w:jc w:val="left"/>
    </w:pPr>
    <w:rPr>
      <w:szCs w:val="24"/>
      <w:lang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2128444">
      <w:bodyDiv w:val="1"/>
      <w:marLeft w:val="0"/>
      <w:marRight w:val="0"/>
      <w:marTop w:val="0"/>
      <w:marBottom w:val="0"/>
      <w:divBdr>
        <w:top w:val="none" w:sz="0" w:space="0" w:color="auto"/>
        <w:left w:val="none" w:sz="0" w:space="0" w:color="auto"/>
        <w:bottom w:val="none" w:sz="0" w:space="0" w:color="auto"/>
        <w:right w:val="none" w:sz="0" w:space="0" w:color="auto"/>
      </w:divBdr>
    </w:div>
    <w:div w:id="1256982443">
      <w:bodyDiv w:val="1"/>
      <w:marLeft w:val="0"/>
      <w:marRight w:val="0"/>
      <w:marTop w:val="0"/>
      <w:marBottom w:val="0"/>
      <w:divBdr>
        <w:top w:val="none" w:sz="0" w:space="0" w:color="auto"/>
        <w:left w:val="none" w:sz="0" w:space="0" w:color="auto"/>
        <w:bottom w:val="none" w:sz="0" w:space="0" w:color="auto"/>
        <w:right w:val="none" w:sz="0" w:space="0" w:color="auto"/>
      </w:divBdr>
      <w:divsChild>
        <w:div w:id="1018506798">
          <w:marLeft w:val="0"/>
          <w:marRight w:val="0"/>
          <w:marTop w:val="0"/>
          <w:marBottom w:val="0"/>
          <w:divBdr>
            <w:top w:val="none" w:sz="0" w:space="0" w:color="auto"/>
            <w:left w:val="none" w:sz="0" w:space="0" w:color="auto"/>
            <w:bottom w:val="none" w:sz="0" w:space="0" w:color="auto"/>
            <w:right w:val="none" w:sz="0" w:space="0" w:color="auto"/>
          </w:divBdr>
        </w:div>
        <w:div w:id="980118142">
          <w:marLeft w:val="0"/>
          <w:marRight w:val="0"/>
          <w:marTop w:val="0"/>
          <w:marBottom w:val="0"/>
          <w:divBdr>
            <w:top w:val="none" w:sz="0" w:space="0" w:color="auto"/>
            <w:left w:val="none" w:sz="0" w:space="0" w:color="auto"/>
            <w:bottom w:val="none" w:sz="0" w:space="0" w:color="auto"/>
            <w:right w:val="none" w:sz="0" w:space="0" w:color="auto"/>
          </w:divBdr>
        </w:div>
        <w:div w:id="293147493">
          <w:marLeft w:val="0"/>
          <w:marRight w:val="0"/>
          <w:marTop w:val="0"/>
          <w:marBottom w:val="0"/>
          <w:divBdr>
            <w:top w:val="none" w:sz="0" w:space="0" w:color="auto"/>
            <w:left w:val="none" w:sz="0" w:space="0" w:color="auto"/>
            <w:bottom w:val="none" w:sz="0" w:space="0" w:color="auto"/>
            <w:right w:val="none" w:sz="0" w:space="0" w:color="auto"/>
          </w:divBdr>
        </w:div>
        <w:div w:id="117186811">
          <w:marLeft w:val="0"/>
          <w:marRight w:val="0"/>
          <w:marTop w:val="0"/>
          <w:marBottom w:val="0"/>
          <w:divBdr>
            <w:top w:val="none" w:sz="0" w:space="0" w:color="auto"/>
            <w:left w:val="none" w:sz="0" w:space="0" w:color="auto"/>
            <w:bottom w:val="none" w:sz="0" w:space="0" w:color="auto"/>
            <w:right w:val="none" w:sz="0" w:space="0" w:color="auto"/>
          </w:divBdr>
        </w:div>
        <w:div w:id="1128426400">
          <w:marLeft w:val="0"/>
          <w:marRight w:val="0"/>
          <w:marTop w:val="0"/>
          <w:marBottom w:val="0"/>
          <w:divBdr>
            <w:top w:val="none" w:sz="0" w:space="0" w:color="auto"/>
            <w:left w:val="none" w:sz="0" w:space="0" w:color="auto"/>
            <w:bottom w:val="none" w:sz="0" w:space="0" w:color="auto"/>
            <w:right w:val="none" w:sz="0" w:space="0" w:color="auto"/>
          </w:divBdr>
        </w:div>
        <w:div w:id="2020500597">
          <w:marLeft w:val="0"/>
          <w:marRight w:val="0"/>
          <w:marTop w:val="0"/>
          <w:marBottom w:val="0"/>
          <w:divBdr>
            <w:top w:val="none" w:sz="0" w:space="0" w:color="auto"/>
            <w:left w:val="none" w:sz="0" w:space="0" w:color="auto"/>
            <w:bottom w:val="none" w:sz="0" w:space="0" w:color="auto"/>
            <w:right w:val="none" w:sz="0" w:space="0" w:color="auto"/>
          </w:divBdr>
        </w:div>
        <w:div w:id="2712263">
          <w:marLeft w:val="0"/>
          <w:marRight w:val="0"/>
          <w:marTop w:val="0"/>
          <w:marBottom w:val="0"/>
          <w:divBdr>
            <w:top w:val="none" w:sz="0" w:space="0" w:color="auto"/>
            <w:left w:val="none" w:sz="0" w:space="0" w:color="auto"/>
            <w:bottom w:val="none" w:sz="0" w:space="0" w:color="auto"/>
            <w:right w:val="none" w:sz="0" w:space="0" w:color="auto"/>
          </w:divBdr>
        </w:div>
        <w:div w:id="76875305">
          <w:marLeft w:val="0"/>
          <w:marRight w:val="0"/>
          <w:marTop w:val="0"/>
          <w:marBottom w:val="0"/>
          <w:divBdr>
            <w:top w:val="none" w:sz="0" w:space="0" w:color="auto"/>
            <w:left w:val="none" w:sz="0" w:space="0" w:color="auto"/>
            <w:bottom w:val="none" w:sz="0" w:space="0" w:color="auto"/>
            <w:right w:val="none" w:sz="0" w:space="0" w:color="auto"/>
          </w:divBdr>
        </w:div>
        <w:div w:id="1441680904">
          <w:marLeft w:val="0"/>
          <w:marRight w:val="0"/>
          <w:marTop w:val="0"/>
          <w:marBottom w:val="0"/>
          <w:divBdr>
            <w:top w:val="none" w:sz="0" w:space="0" w:color="auto"/>
            <w:left w:val="none" w:sz="0" w:space="0" w:color="auto"/>
            <w:bottom w:val="none" w:sz="0" w:space="0" w:color="auto"/>
            <w:right w:val="none" w:sz="0" w:space="0" w:color="auto"/>
          </w:divBdr>
        </w:div>
        <w:div w:id="605817573">
          <w:marLeft w:val="0"/>
          <w:marRight w:val="0"/>
          <w:marTop w:val="0"/>
          <w:marBottom w:val="0"/>
          <w:divBdr>
            <w:top w:val="none" w:sz="0" w:space="0" w:color="auto"/>
            <w:left w:val="none" w:sz="0" w:space="0" w:color="auto"/>
            <w:bottom w:val="none" w:sz="0" w:space="0" w:color="auto"/>
            <w:right w:val="none" w:sz="0" w:space="0" w:color="auto"/>
          </w:divBdr>
        </w:div>
        <w:div w:id="190151526">
          <w:marLeft w:val="0"/>
          <w:marRight w:val="0"/>
          <w:marTop w:val="0"/>
          <w:marBottom w:val="0"/>
          <w:divBdr>
            <w:top w:val="none" w:sz="0" w:space="0" w:color="auto"/>
            <w:left w:val="none" w:sz="0" w:space="0" w:color="auto"/>
            <w:bottom w:val="none" w:sz="0" w:space="0" w:color="auto"/>
            <w:right w:val="none" w:sz="0" w:space="0" w:color="auto"/>
          </w:divBdr>
        </w:div>
        <w:div w:id="377585381">
          <w:marLeft w:val="0"/>
          <w:marRight w:val="0"/>
          <w:marTop w:val="0"/>
          <w:marBottom w:val="0"/>
          <w:divBdr>
            <w:top w:val="none" w:sz="0" w:space="0" w:color="auto"/>
            <w:left w:val="none" w:sz="0" w:space="0" w:color="auto"/>
            <w:bottom w:val="none" w:sz="0" w:space="0" w:color="auto"/>
            <w:right w:val="none" w:sz="0" w:space="0" w:color="auto"/>
          </w:divBdr>
        </w:div>
        <w:div w:id="993024643">
          <w:marLeft w:val="0"/>
          <w:marRight w:val="0"/>
          <w:marTop w:val="0"/>
          <w:marBottom w:val="0"/>
          <w:divBdr>
            <w:top w:val="none" w:sz="0" w:space="0" w:color="auto"/>
            <w:left w:val="none" w:sz="0" w:space="0" w:color="auto"/>
            <w:bottom w:val="none" w:sz="0" w:space="0" w:color="auto"/>
            <w:right w:val="none" w:sz="0" w:space="0" w:color="auto"/>
          </w:divBdr>
        </w:div>
        <w:div w:id="1735737758">
          <w:marLeft w:val="0"/>
          <w:marRight w:val="0"/>
          <w:marTop w:val="0"/>
          <w:marBottom w:val="0"/>
          <w:divBdr>
            <w:top w:val="none" w:sz="0" w:space="0" w:color="auto"/>
            <w:left w:val="none" w:sz="0" w:space="0" w:color="auto"/>
            <w:bottom w:val="none" w:sz="0" w:space="0" w:color="auto"/>
            <w:right w:val="none" w:sz="0" w:space="0" w:color="auto"/>
          </w:divBdr>
        </w:div>
        <w:div w:id="1892450139">
          <w:marLeft w:val="0"/>
          <w:marRight w:val="0"/>
          <w:marTop w:val="0"/>
          <w:marBottom w:val="0"/>
          <w:divBdr>
            <w:top w:val="none" w:sz="0" w:space="0" w:color="auto"/>
            <w:left w:val="none" w:sz="0" w:space="0" w:color="auto"/>
            <w:bottom w:val="none" w:sz="0" w:space="0" w:color="auto"/>
            <w:right w:val="none" w:sz="0" w:space="0" w:color="auto"/>
          </w:divBdr>
        </w:div>
        <w:div w:id="2068650471">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5.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header" Target="header2.xml"/></Relationships>
</file>

<file path=word/_rels/footnotes.xml.rels><?xml version="1.0" encoding="UTF-8" standalone="yes"?>
<Relationships xmlns="http://schemas.openxmlformats.org/package/2006/relationships"><Relationship Id="rId2" Type="http://schemas.openxmlformats.org/officeDocument/2006/relationships/hyperlink" Target="http://www.servat.unibe.ch/dfr/c1131272.html" TargetMode="External"/><Relationship Id="rId1" Type="http://schemas.openxmlformats.org/officeDocument/2006/relationships/hyperlink" Target="http://www.servat.unibe.ch/dfr/c1131272.html"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Temp\notesE1920B\Formatvorlage_in_a_nutshell.002.dotx" TargetMode="Externa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C8D7AC-831C-42A8-9EEF-D63DC0B598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Formatvorlage_in_a_nutshell.002</Template>
  <TotalTime>0</TotalTime>
  <Pages>17</Pages>
  <Words>5627</Words>
  <Characters>35455</Characters>
  <Application>Microsoft Office Word</Application>
  <DocSecurity>0</DocSecurity>
  <Lines>295</Lines>
  <Paragraphs>81</Paragraphs>
  <ScaleCrop>false</ScaleCrop>
  <HeadingPairs>
    <vt:vector size="2" baseType="variant">
      <vt:variant>
        <vt:lpstr>Titel</vt:lpstr>
      </vt:variant>
      <vt:variant>
        <vt:i4>1</vt:i4>
      </vt:variant>
    </vt:vector>
  </HeadingPairs>
  <TitlesOfParts>
    <vt:vector size="1" baseType="lpstr">
      <vt:lpstr/>
    </vt:vector>
  </TitlesOfParts>
  <Manager>Dike Verlag AG</Manager>
  <Company>Dike Verlag AG</Company>
  <LinksUpToDate>false</LinksUpToDate>
  <CharactersWithSpaces>41001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Thommen Marc</cp:lastModifiedBy>
  <cp:revision>6</cp:revision>
  <cp:lastPrinted>2017-07-11T12:17:00Z</cp:lastPrinted>
  <dcterms:created xsi:type="dcterms:W3CDTF">2017-07-18T11:37:00Z</dcterms:created>
  <dcterms:modified xsi:type="dcterms:W3CDTF">2017-09-22T05:18:00Z</dcterms:modified>
</cp:coreProperties>
</file>